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F21149" w14:textId="74433E21" w:rsidR="00265023" w:rsidRPr="00A225E8" w:rsidRDefault="00D851F1" w:rsidP="001E4CA7">
      <w:pPr>
        <w:spacing w:after="120"/>
        <w:jc w:val="center"/>
        <w:rPr>
          <w:rFonts w:cstheme="minorHAnsi"/>
          <w:b/>
          <w:bCs/>
          <w:caps/>
          <w:kern w:val="32"/>
          <w:sz w:val="28"/>
          <w:szCs w:val="28"/>
          <w:lang w:val="hr-HR"/>
        </w:rPr>
      </w:pPr>
      <w:r w:rsidRPr="00F50260">
        <w:rPr>
          <w:noProof/>
        </w:rPr>
        <w:drawing>
          <wp:inline distT="0" distB="0" distL="0" distR="0" wp14:anchorId="49A54EC9" wp14:editId="473643FC">
            <wp:extent cx="1979930" cy="307848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79930" cy="3078480"/>
                    </a:xfrm>
                    <a:prstGeom prst="rect">
                      <a:avLst/>
                    </a:prstGeom>
                    <a:noFill/>
                    <a:ln>
                      <a:noFill/>
                    </a:ln>
                  </pic:spPr>
                </pic:pic>
              </a:graphicData>
            </a:graphic>
          </wp:inline>
        </w:drawing>
      </w:r>
    </w:p>
    <w:p w14:paraId="048E22F9" w14:textId="52B35F3D" w:rsidR="00265023" w:rsidRPr="00A225E8" w:rsidRDefault="00D851F1" w:rsidP="00D851F1">
      <w:pPr>
        <w:spacing w:after="120"/>
        <w:jc w:val="center"/>
        <w:rPr>
          <w:rFonts w:cstheme="minorHAnsi"/>
          <w:b/>
          <w:bCs/>
          <w:caps/>
          <w:kern w:val="32"/>
          <w:sz w:val="28"/>
          <w:szCs w:val="28"/>
          <w:lang w:val="hr-HR"/>
        </w:rPr>
      </w:pPr>
      <w:r>
        <w:rPr>
          <w:rFonts w:cstheme="minorHAnsi"/>
          <w:b/>
          <w:bCs/>
          <w:caps/>
          <w:kern w:val="32"/>
          <w:sz w:val="28"/>
          <w:szCs w:val="28"/>
          <w:lang w:val="hr-HR"/>
        </w:rPr>
        <w:t>MINISTARSTVO EKONOMIJE</w:t>
      </w:r>
    </w:p>
    <w:p w14:paraId="5BE04AE6" w14:textId="77777777" w:rsidR="00265023" w:rsidRPr="00A225E8" w:rsidRDefault="00265023" w:rsidP="001E4CA7">
      <w:pPr>
        <w:spacing w:after="120"/>
        <w:rPr>
          <w:rFonts w:cstheme="minorHAnsi"/>
          <w:b/>
          <w:bCs/>
          <w:caps/>
          <w:kern w:val="32"/>
          <w:sz w:val="28"/>
          <w:szCs w:val="28"/>
          <w:lang w:val="hr-HR"/>
        </w:rPr>
      </w:pPr>
    </w:p>
    <w:p w14:paraId="46A64C58" w14:textId="77777777" w:rsidR="00265023" w:rsidRPr="00A225E8" w:rsidRDefault="00265023" w:rsidP="001E4CA7">
      <w:pPr>
        <w:spacing w:after="120"/>
        <w:rPr>
          <w:rFonts w:cstheme="minorHAnsi"/>
          <w:b/>
          <w:bCs/>
          <w:caps/>
          <w:kern w:val="32"/>
          <w:sz w:val="28"/>
          <w:szCs w:val="28"/>
          <w:lang w:val="hr-HR"/>
        </w:rPr>
      </w:pPr>
    </w:p>
    <w:p w14:paraId="74CBB04B" w14:textId="77777777" w:rsidR="00265023" w:rsidRPr="00F65869" w:rsidRDefault="00265023" w:rsidP="001E4CA7">
      <w:pPr>
        <w:spacing w:after="120"/>
        <w:rPr>
          <w:rFonts w:asciiTheme="majorHAnsi" w:hAnsiTheme="majorHAnsi" w:cstheme="minorHAnsi"/>
          <w:b/>
          <w:bCs/>
          <w:caps/>
          <w:kern w:val="32"/>
          <w:sz w:val="22"/>
          <w:lang w:val="hr-HR"/>
        </w:rPr>
      </w:pPr>
    </w:p>
    <w:p w14:paraId="453735C4" w14:textId="77777777" w:rsidR="00265023" w:rsidRPr="00F65869" w:rsidRDefault="00265023" w:rsidP="001E4CA7">
      <w:pPr>
        <w:pStyle w:val="Title"/>
        <w:spacing w:after="120" w:line="276" w:lineRule="auto"/>
        <w:contextualSpacing w:val="0"/>
        <w:jc w:val="center"/>
        <w:rPr>
          <w:rFonts w:cstheme="minorHAnsi"/>
          <w:b/>
          <w:color w:val="auto"/>
          <w:kern w:val="32"/>
          <w:sz w:val="22"/>
          <w:szCs w:val="22"/>
          <w:lang w:val="en-US"/>
        </w:rPr>
      </w:pPr>
      <w:r w:rsidRPr="00F65869">
        <w:rPr>
          <w:rFonts w:cstheme="minorHAnsi"/>
          <w:b/>
          <w:color w:val="auto"/>
          <w:kern w:val="32"/>
          <w:sz w:val="22"/>
          <w:szCs w:val="22"/>
          <w:lang w:val="en-US"/>
        </w:rPr>
        <w:t>K O N C E S I O N I   A K T</w:t>
      </w:r>
    </w:p>
    <w:p w14:paraId="7216783E" w14:textId="77777777" w:rsidR="00265023" w:rsidRPr="00F65869" w:rsidRDefault="00265023" w:rsidP="001E4CA7">
      <w:pPr>
        <w:pStyle w:val="Title"/>
        <w:spacing w:after="120" w:line="276" w:lineRule="auto"/>
        <w:contextualSpacing w:val="0"/>
        <w:jc w:val="center"/>
        <w:rPr>
          <w:rFonts w:cstheme="minorHAnsi"/>
          <w:b/>
          <w:color w:val="auto"/>
          <w:kern w:val="32"/>
          <w:sz w:val="22"/>
          <w:szCs w:val="22"/>
          <w:lang w:val="en-US"/>
        </w:rPr>
      </w:pPr>
      <w:r w:rsidRPr="00F65869">
        <w:rPr>
          <w:rFonts w:cstheme="minorHAnsi"/>
          <w:b/>
          <w:color w:val="auto"/>
          <w:kern w:val="32"/>
          <w:sz w:val="22"/>
          <w:szCs w:val="22"/>
          <w:lang w:val="en-US"/>
        </w:rPr>
        <w:t>o mineralnoj sirovini bijeli</w:t>
      </w:r>
      <w:r w:rsidR="00D007CC" w:rsidRPr="00F65869">
        <w:rPr>
          <w:rFonts w:cstheme="minorHAnsi"/>
          <w:b/>
          <w:color w:val="auto"/>
          <w:kern w:val="32"/>
          <w:sz w:val="22"/>
          <w:szCs w:val="22"/>
          <w:lang w:val="en-US"/>
        </w:rPr>
        <w:t>h</w:t>
      </w:r>
      <w:r w:rsidRPr="00F65869">
        <w:rPr>
          <w:rFonts w:cstheme="minorHAnsi"/>
          <w:b/>
          <w:color w:val="auto"/>
          <w:kern w:val="32"/>
          <w:sz w:val="22"/>
          <w:szCs w:val="22"/>
          <w:lang w:val="en-US"/>
        </w:rPr>
        <w:t xml:space="preserve"> boksit</w:t>
      </w:r>
      <w:r w:rsidR="00D007CC" w:rsidRPr="00F65869">
        <w:rPr>
          <w:rFonts w:cstheme="minorHAnsi"/>
          <w:b/>
          <w:color w:val="auto"/>
          <w:kern w:val="32"/>
          <w:sz w:val="22"/>
          <w:szCs w:val="22"/>
          <w:lang w:val="en-US"/>
        </w:rPr>
        <w:t>a</w:t>
      </w:r>
      <w:r w:rsidRPr="00F65869">
        <w:rPr>
          <w:rFonts w:cstheme="minorHAnsi"/>
          <w:b/>
          <w:color w:val="auto"/>
          <w:kern w:val="32"/>
          <w:sz w:val="22"/>
          <w:szCs w:val="22"/>
          <w:lang w:val="en-US"/>
        </w:rPr>
        <w:t xml:space="preserve"> ležišta “Poljane”, Prijestonica Cetinje</w:t>
      </w:r>
    </w:p>
    <w:p w14:paraId="630FCCC5" w14:textId="77777777" w:rsidR="00265023" w:rsidRPr="00F65869" w:rsidRDefault="00265023" w:rsidP="001E4CA7">
      <w:pPr>
        <w:spacing w:after="120"/>
        <w:rPr>
          <w:rFonts w:asciiTheme="majorHAnsi" w:hAnsiTheme="majorHAnsi" w:cstheme="minorHAnsi"/>
          <w:sz w:val="22"/>
          <w:lang w:val="hr-HR"/>
        </w:rPr>
      </w:pPr>
    </w:p>
    <w:p w14:paraId="702F9148" w14:textId="77777777" w:rsidR="00265023" w:rsidRPr="00F65869" w:rsidRDefault="00265023" w:rsidP="001E4CA7">
      <w:pPr>
        <w:pStyle w:val="Default"/>
        <w:spacing w:after="120" w:line="276" w:lineRule="auto"/>
        <w:rPr>
          <w:rFonts w:asciiTheme="majorHAnsi" w:hAnsiTheme="majorHAnsi" w:cstheme="minorHAnsi"/>
          <w:sz w:val="22"/>
          <w:szCs w:val="22"/>
          <w:lang w:val="hr-HR"/>
        </w:rPr>
      </w:pPr>
    </w:p>
    <w:p w14:paraId="6BE570B0" w14:textId="77777777" w:rsidR="00265023" w:rsidRPr="00F65869" w:rsidRDefault="00265023" w:rsidP="001E4CA7">
      <w:pPr>
        <w:pStyle w:val="Default"/>
        <w:spacing w:after="120" w:line="276" w:lineRule="auto"/>
        <w:rPr>
          <w:rFonts w:asciiTheme="majorHAnsi" w:hAnsiTheme="majorHAnsi" w:cstheme="minorHAnsi"/>
          <w:sz w:val="22"/>
          <w:szCs w:val="22"/>
          <w:lang w:val="hr-HR"/>
        </w:rPr>
      </w:pPr>
    </w:p>
    <w:p w14:paraId="5C2101C1" w14:textId="77777777" w:rsidR="00265023" w:rsidRPr="00F65869" w:rsidRDefault="00265023" w:rsidP="001E4CA7">
      <w:pPr>
        <w:pStyle w:val="Default"/>
        <w:spacing w:after="120" w:line="276" w:lineRule="auto"/>
        <w:rPr>
          <w:rFonts w:asciiTheme="majorHAnsi" w:hAnsiTheme="majorHAnsi" w:cstheme="minorHAnsi"/>
          <w:sz w:val="22"/>
          <w:szCs w:val="22"/>
          <w:lang w:val="hr-HR"/>
        </w:rPr>
      </w:pPr>
    </w:p>
    <w:p w14:paraId="794D1FA7" w14:textId="77777777" w:rsidR="00265023" w:rsidRPr="00F65869" w:rsidRDefault="00265023" w:rsidP="001E4CA7">
      <w:pPr>
        <w:pStyle w:val="Default"/>
        <w:spacing w:after="120" w:line="276" w:lineRule="auto"/>
        <w:rPr>
          <w:rFonts w:asciiTheme="majorHAnsi" w:hAnsiTheme="majorHAnsi" w:cstheme="minorHAnsi"/>
          <w:sz w:val="22"/>
          <w:szCs w:val="22"/>
          <w:lang w:val="hr-HR"/>
        </w:rPr>
      </w:pPr>
    </w:p>
    <w:p w14:paraId="1EC44201" w14:textId="77777777" w:rsidR="00265023" w:rsidRPr="00F65869" w:rsidRDefault="00265023" w:rsidP="001E4CA7">
      <w:pPr>
        <w:pStyle w:val="Default"/>
        <w:spacing w:after="120" w:line="276" w:lineRule="auto"/>
        <w:rPr>
          <w:rFonts w:asciiTheme="majorHAnsi" w:hAnsiTheme="majorHAnsi" w:cstheme="minorHAnsi"/>
          <w:sz w:val="22"/>
          <w:szCs w:val="22"/>
          <w:lang w:val="hr-HR"/>
        </w:rPr>
      </w:pPr>
    </w:p>
    <w:p w14:paraId="6A24EF69" w14:textId="77777777" w:rsidR="00265023" w:rsidRPr="00F65869" w:rsidRDefault="00265023" w:rsidP="001E4CA7">
      <w:pPr>
        <w:pStyle w:val="Default"/>
        <w:spacing w:after="120" w:line="276" w:lineRule="auto"/>
        <w:rPr>
          <w:rFonts w:asciiTheme="majorHAnsi" w:hAnsiTheme="majorHAnsi" w:cstheme="minorHAnsi"/>
          <w:sz w:val="22"/>
          <w:szCs w:val="22"/>
          <w:lang w:val="hr-HR"/>
        </w:rPr>
      </w:pPr>
    </w:p>
    <w:p w14:paraId="26018130" w14:textId="77777777" w:rsidR="00265023" w:rsidRPr="00F65869" w:rsidRDefault="00265023" w:rsidP="001E4CA7">
      <w:pPr>
        <w:pStyle w:val="Default"/>
        <w:spacing w:after="120" w:line="276" w:lineRule="auto"/>
        <w:rPr>
          <w:rFonts w:asciiTheme="majorHAnsi" w:hAnsiTheme="majorHAnsi" w:cstheme="minorHAnsi"/>
          <w:sz w:val="22"/>
          <w:szCs w:val="22"/>
          <w:lang w:val="hr-HR"/>
        </w:rPr>
      </w:pPr>
    </w:p>
    <w:p w14:paraId="22C5D373" w14:textId="77777777" w:rsidR="00265023" w:rsidRPr="00F65869" w:rsidRDefault="00265023" w:rsidP="001E4CA7">
      <w:pPr>
        <w:pStyle w:val="Default"/>
        <w:spacing w:after="120" w:line="276" w:lineRule="auto"/>
        <w:rPr>
          <w:rFonts w:asciiTheme="majorHAnsi" w:hAnsiTheme="majorHAnsi" w:cstheme="minorHAnsi"/>
          <w:sz w:val="22"/>
          <w:szCs w:val="22"/>
          <w:lang w:val="hr-HR"/>
        </w:rPr>
      </w:pPr>
    </w:p>
    <w:p w14:paraId="763ABC3D" w14:textId="77777777" w:rsidR="00265023" w:rsidRPr="00F65869" w:rsidRDefault="00265023" w:rsidP="001E4CA7">
      <w:pPr>
        <w:pStyle w:val="Default"/>
        <w:spacing w:after="120" w:line="276" w:lineRule="auto"/>
        <w:rPr>
          <w:rFonts w:asciiTheme="majorHAnsi" w:hAnsiTheme="majorHAnsi" w:cstheme="minorHAnsi"/>
          <w:sz w:val="22"/>
          <w:szCs w:val="22"/>
          <w:lang w:val="hr-HR"/>
        </w:rPr>
      </w:pPr>
    </w:p>
    <w:p w14:paraId="46545B9B" w14:textId="77777777" w:rsidR="00265023" w:rsidRPr="00F65869" w:rsidRDefault="00265023" w:rsidP="001E4CA7">
      <w:pPr>
        <w:pStyle w:val="Default"/>
        <w:spacing w:after="120" w:line="276" w:lineRule="auto"/>
        <w:rPr>
          <w:rFonts w:asciiTheme="majorHAnsi" w:hAnsiTheme="majorHAnsi" w:cstheme="minorHAnsi"/>
          <w:sz w:val="22"/>
          <w:szCs w:val="22"/>
          <w:lang w:val="hr-HR"/>
        </w:rPr>
      </w:pPr>
    </w:p>
    <w:p w14:paraId="2D4B356E" w14:textId="77777777" w:rsidR="00265023" w:rsidRPr="00F65869" w:rsidRDefault="00265023" w:rsidP="001E4CA7">
      <w:pPr>
        <w:pStyle w:val="Default"/>
        <w:spacing w:after="120" w:line="276" w:lineRule="auto"/>
        <w:rPr>
          <w:rFonts w:asciiTheme="majorHAnsi" w:hAnsiTheme="majorHAnsi" w:cstheme="minorHAnsi"/>
          <w:sz w:val="22"/>
          <w:szCs w:val="22"/>
          <w:lang w:val="hr-HR"/>
        </w:rPr>
      </w:pPr>
    </w:p>
    <w:p w14:paraId="394D9AEC" w14:textId="77777777" w:rsidR="00265023" w:rsidRPr="00F65869" w:rsidRDefault="00265023" w:rsidP="001E4CA7">
      <w:pPr>
        <w:pStyle w:val="Default"/>
        <w:spacing w:after="120" w:line="276" w:lineRule="auto"/>
        <w:rPr>
          <w:rFonts w:asciiTheme="majorHAnsi" w:hAnsiTheme="majorHAnsi" w:cstheme="minorHAnsi"/>
          <w:sz w:val="22"/>
          <w:szCs w:val="22"/>
          <w:lang w:val="hr-HR"/>
        </w:rPr>
      </w:pPr>
    </w:p>
    <w:p w14:paraId="713D2107" w14:textId="0244F9EF" w:rsidR="00265023" w:rsidRPr="00F65869" w:rsidRDefault="00D851F1" w:rsidP="001E4CA7">
      <w:pPr>
        <w:spacing w:after="120"/>
        <w:jc w:val="center"/>
        <w:rPr>
          <w:rFonts w:asciiTheme="majorHAnsi" w:hAnsiTheme="majorHAnsi" w:cstheme="minorHAnsi"/>
          <w:i/>
          <w:sz w:val="22"/>
        </w:rPr>
      </w:pPr>
      <w:r w:rsidRPr="00F50260">
        <w:rPr>
          <w:noProof/>
        </w:rPr>
        <w:drawing>
          <wp:inline distT="0" distB="0" distL="0" distR="0" wp14:anchorId="738B914C" wp14:editId="4C52098B">
            <wp:extent cx="1979930" cy="307848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79930" cy="3078480"/>
                    </a:xfrm>
                    <a:prstGeom prst="rect">
                      <a:avLst/>
                    </a:prstGeom>
                    <a:noFill/>
                    <a:ln>
                      <a:noFill/>
                    </a:ln>
                  </pic:spPr>
                </pic:pic>
              </a:graphicData>
            </a:graphic>
          </wp:inline>
        </w:drawing>
      </w:r>
    </w:p>
    <w:p w14:paraId="51290CD1" w14:textId="77777777" w:rsidR="00265023" w:rsidRPr="006B71B1" w:rsidRDefault="00B67C46" w:rsidP="001E4CA7">
      <w:pPr>
        <w:spacing w:after="0"/>
        <w:rPr>
          <w:rFonts w:asciiTheme="majorHAnsi" w:hAnsiTheme="majorHAnsi" w:cstheme="minorHAnsi"/>
          <w:b/>
          <w:szCs w:val="24"/>
        </w:rPr>
      </w:pPr>
      <w:r w:rsidRPr="006B71B1">
        <w:rPr>
          <w:rFonts w:asciiTheme="majorHAnsi" w:hAnsiTheme="majorHAnsi" w:cstheme="minorHAnsi"/>
          <w:b/>
          <w:szCs w:val="24"/>
        </w:rPr>
        <w:t>Broj: 07-167/1</w:t>
      </w:r>
    </w:p>
    <w:p w14:paraId="2EDD90C2" w14:textId="77777777" w:rsidR="00265023" w:rsidRPr="006B71B1" w:rsidRDefault="00B67C46" w:rsidP="001E4CA7">
      <w:pPr>
        <w:spacing w:after="120"/>
        <w:rPr>
          <w:rFonts w:asciiTheme="majorHAnsi" w:hAnsiTheme="majorHAnsi" w:cstheme="minorHAnsi"/>
          <w:b/>
          <w:szCs w:val="24"/>
        </w:rPr>
      </w:pPr>
      <w:r w:rsidRPr="006B71B1">
        <w:rPr>
          <w:rFonts w:asciiTheme="majorHAnsi" w:hAnsiTheme="majorHAnsi" w:cstheme="minorHAnsi"/>
          <w:b/>
          <w:szCs w:val="24"/>
        </w:rPr>
        <w:t>Podgorica, 25.01. 2016</w:t>
      </w:r>
      <w:r w:rsidR="00265023" w:rsidRPr="006B71B1">
        <w:rPr>
          <w:rFonts w:asciiTheme="majorHAnsi" w:hAnsiTheme="majorHAnsi" w:cstheme="minorHAnsi"/>
          <w:b/>
          <w:szCs w:val="24"/>
        </w:rPr>
        <w:t>. godine</w:t>
      </w:r>
    </w:p>
    <w:p w14:paraId="5AB4F5FE" w14:textId="77777777" w:rsidR="00265023" w:rsidRPr="006B71B1" w:rsidRDefault="00265023" w:rsidP="001E4CA7">
      <w:pPr>
        <w:spacing w:after="120"/>
        <w:rPr>
          <w:rFonts w:asciiTheme="majorHAnsi" w:hAnsiTheme="majorHAnsi" w:cstheme="minorHAnsi"/>
          <w:b/>
          <w:szCs w:val="24"/>
        </w:rPr>
      </w:pPr>
    </w:p>
    <w:p w14:paraId="6B4DF24E" w14:textId="77777777" w:rsidR="00265023" w:rsidRPr="006B71B1" w:rsidRDefault="00265023" w:rsidP="001E4CA7">
      <w:pPr>
        <w:spacing w:after="120"/>
        <w:jc w:val="center"/>
        <w:rPr>
          <w:rFonts w:asciiTheme="majorHAnsi" w:hAnsiTheme="majorHAnsi" w:cstheme="minorHAnsi"/>
          <w:b/>
          <w:szCs w:val="24"/>
        </w:rPr>
      </w:pPr>
      <w:r w:rsidRPr="006B71B1">
        <w:rPr>
          <w:rFonts w:asciiTheme="majorHAnsi" w:hAnsiTheme="majorHAnsi" w:cstheme="minorHAnsi"/>
          <w:b/>
          <w:szCs w:val="24"/>
        </w:rPr>
        <w:t>K O N C E S I O N I   A K T</w:t>
      </w:r>
    </w:p>
    <w:p w14:paraId="28557CCB" w14:textId="77777777" w:rsidR="00265023" w:rsidRPr="006B71B1" w:rsidRDefault="00265023" w:rsidP="001E4CA7">
      <w:pPr>
        <w:spacing w:after="120"/>
        <w:jc w:val="center"/>
        <w:rPr>
          <w:rFonts w:asciiTheme="majorHAnsi" w:hAnsiTheme="majorHAnsi" w:cstheme="minorHAnsi"/>
          <w:b/>
          <w:szCs w:val="24"/>
        </w:rPr>
      </w:pPr>
      <w:proofErr w:type="gramStart"/>
      <w:r w:rsidRPr="006B71B1">
        <w:rPr>
          <w:rFonts w:asciiTheme="majorHAnsi" w:hAnsiTheme="majorHAnsi" w:cstheme="minorHAnsi"/>
          <w:b/>
          <w:szCs w:val="24"/>
        </w:rPr>
        <w:t>o  mineralnoj</w:t>
      </w:r>
      <w:proofErr w:type="gramEnd"/>
      <w:r w:rsidRPr="006B71B1">
        <w:rPr>
          <w:rFonts w:asciiTheme="majorHAnsi" w:hAnsiTheme="majorHAnsi" w:cstheme="minorHAnsi"/>
          <w:b/>
          <w:szCs w:val="24"/>
        </w:rPr>
        <w:t xml:space="preserve"> </w:t>
      </w:r>
      <w:r w:rsidR="000278E9" w:rsidRPr="006B71B1">
        <w:rPr>
          <w:rFonts w:asciiTheme="majorHAnsi" w:hAnsiTheme="majorHAnsi" w:cstheme="minorHAnsi"/>
          <w:b/>
          <w:szCs w:val="24"/>
        </w:rPr>
        <w:t xml:space="preserve">sirovini </w:t>
      </w:r>
      <w:r w:rsidR="00D007CC" w:rsidRPr="006B71B1">
        <w:rPr>
          <w:rFonts w:asciiTheme="majorHAnsi" w:hAnsiTheme="majorHAnsi" w:cstheme="minorHAnsi"/>
          <w:b/>
          <w:szCs w:val="24"/>
        </w:rPr>
        <w:t>bijelih boksita</w:t>
      </w:r>
      <w:r w:rsidRPr="006B71B1">
        <w:rPr>
          <w:rFonts w:asciiTheme="majorHAnsi" w:hAnsiTheme="majorHAnsi" w:cstheme="minorHAnsi"/>
          <w:b/>
          <w:szCs w:val="24"/>
        </w:rPr>
        <w:t xml:space="preserve"> ležišta “Poljane”, Prijestonica Cetinje</w:t>
      </w:r>
    </w:p>
    <w:p w14:paraId="72A1454B" w14:textId="77777777" w:rsidR="00265023" w:rsidRPr="006B71B1" w:rsidRDefault="00265023" w:rsidP="001E4CA7">
      <w:pPr>
        <w:spacing w:after="120"/>
        <w:jc w:val="center"/>
        <w:rPr>
          <w:rFonts w:asciiTheme="majorHAnsi" w:hAnsiTheme="majorHAnsi" w:cstheme="minorHAnsi"/>
          <w:b/>
          <w:szCs w:val="24"/>
        </w:rPr>
      </w:pPr>
    </w:p>
    <w:p w14:paraId="491E1F6D" w14:textId="77777777" w:rsidR="00265023" w:rsidRPr="006B71B1" w:rsidRDefault="00265023" w:rsidP="001E4CA7">
      <w:pPr>
        <w:spacing w:after="120"/>
        <w:rPr>
          <w:rFonts w:asciiTheme="majorHAnsi" w:hAnsiTheme="majorHAnsi" w:cstheme="minorHAnsi"/>
          <w:b/>
          <w:szCs w:val="24"/>
        </w:rPr>
      </w:pPr>
    </w:p>
    <w:p w14:paraId="23A868A0" w14:textId="77777777" w:rsidR="00265023" w:rsidRPr="006B71B1" w:rsidRDefault="00265023" w:rsidP="001E4CA7">
      <w:pPr>
        <w:spacing w:after="120"/>
        <w:rPr>
          <w:rFonts w:asciiTheme="majorHAnsi" w:hAnsiTheme="majorHAnsi" w:cstheme="minorHAnsi"/>
          <w:b/>
          <w:szCs w:val="24"/>
        </w:rPr>
      </w:pPr>
      <w:r w:rsidRPr="006B71B1">
        <w:rPr>
          <w:rFonts w:asciiTheme="majorHAnsi" w:hAnsiTheme="majorHAnsi" w:cstheme="minorHAnsi"/>
          <w:b/>
          <w:szCs w:val="24"/>
        </w:rPr>
        <w:t xml:space="preserve">                                                                                                                               </w:t>
      </w:r>
      <w:r w:rsidR="001E4CA7" w:rsidRPr="006B71B1">
        <w:rPr>
          <w:rFonts w:asciiTheme="majorHAnsi" w:hAnsiTheme="majorHAnsi" w:cstheme="minorHAnsi"/>
          <w:b/>
          <w:szCs w:val="24"/>
        </w:rPr>
        <w:t xml:space="preserve">                M I N I S T </w:t>
      </w:r>
      <w:proofErr w:type="gramStart"/>
      <w:r w:rsidR="001E4CA7" w:rsidRPr="006B71B1">
        <w:rPr>
          <w:rFonts w:asciiTheme="majorHAnsi" w:hAnsiTheme="majorHAnsi" w:cstheme="minorHAnsi"/>
          <w:b/>
          <w:szCs w:val="24"/>
        </w:rPr>
        <w:t>A</w:t>
      </w:r>
      <w:proofErr w:type="gramEnd"/>
      <w:r w:rsidR="001E4CA7" w:rsidRPr="006B71B1">
        <w:rPr>
          <w:rFonts w:asciiTheme="majorHAnsi" w:hAnsiTheme="majorHAnsi" w:cstheme="minorHAnsi"/>
          <w:b/>
          <w:szCs w:val="24"/>
        </w:rPr>
        <w:t xml:space="preserve"> R</w:t>
      </w:r>
    </w:p>
    <w:p w14:paraId="0EC2754E" w14:textId="77777777" w:rsidR="00265023" w:rsidRPr="006B71B1" w:rsidRDefault="00265023" w:rsidP="001E4CA7">
      <w:pPr>
        <w:spacing w:after="120"/>
        <w:jc w:val="center"/>
        <w:rPr>
          <w:rFonts w:asciiTheme="majorHAnsi" w:hAnsiTheme="majorHAnsi" w:cstheme="minorHAnsi"/>
          <w:b/>
          <w:szCs w:val="24"/>
        </w:rPr>
      </w:pPr>
      <w:r w:rsidRPr="006B71B1">
        <w:rPr>
          <w:rFonts w:asciiTheme="majorHAnsi" w:hAnsiTheme="majorHAnsi" w:cstheme="minorHAnsi"/>
          <w:b/>
          <w:szCs w:val="24"/>
        </w:rPr>
        <w:t xml:space="preserve">                                                                                                                                     dr Vladimir Kavarić</w:t>
      </w:r>
    </w:p>
    <w:p w14:paraId="551AE722" w14:textId="77777777" w:rsidR="00265023" w:rsidRPr="006B71B1" w:rsidRDefault="00265023" w:rsidP="001E4CA7">
      <w:pPr>
        <w:spacing w:after="120"/>
        <w:rPr>
          <w:rFonts w:asciiTheme="majorHAnsi" w:hAnsiTheme="majorHAnsi" w:cstheme="minorHAnsi"/>
          <w:b/>
          <w:szCs w:val="24"/>
        </w:rPr>
      </w:pPr>
    </w:p>
    <w:p w14:paraId="0421ED3B" w14:textId="77777777" w:rsidR="00265023" w:rsidRPr="006B71B1" w:rsidRDefault="001E4CA7" w:rsidP="001E4CA7">
      <w:pPr>
        <w:spacing w:after="120"/>
        <w:rPr>
          <w:rFonts w:asciiTheme="majorHAnsi" w:hAnsiTheme="majorHAnsi" w:cstheme="minorHAnsi"/>
          <w:b/>
          <w:szCs w:val="24"/>
        </w:rPr>
      </w:pPr>
      <w:r w:rsidRPr="006B71B1">
        <w:rPr>
          <w:rFonts w:asciiTheme="majorHAnsi" w:hAnsiTheme="majorHAnsi" w:cstheme="minorHAnsi"/>
          <w:b/>
          <w:szCs w:val="24"/>
        </w:rPr>
        <w:t>Autori Koncesionog akta:</w:t>
      </w:r>
    </w:p>
    <w:p w14:paraId="249696CD" w14:textId="77777777" w:rsidR="00265023" w:rsidRPr="006B71B1" w:rsidRDefault="00265023" w:rsidP="001E4CA7">
      <w:pPr>
        <w:spacing w:after="120"/>
        <w:jc w:val="both"/>
        <w:rPr>
          <w:rFonts w:asciiTheme="majorHAnsi" w:hAnsiTheme="majorHAnsi" w:cstheme="minorHAnsi"/>
          <w:b/>
          <w:szCs w:val="24"/>
        </w:rPr>
      </w:pPr>
      <w:r w:rsidRPr="006B71B1">
        <w:rPr>
          <w:rFonts w:asciiTheme="majorHAnsi" w:hAnsiTheme="majorHAnsi" w:cstheme="minorHAnsi"/>
          <w:b/>
          <w:szCs w:val="24"/>
        </w:rPr>
        <w:t xml:space="preserve">        1. Vesna Vujačić, </w:t>
      </w:r>
      <w:proofErr w:type="gramStart"/>
      <w:r w:rsidRPr="006B71B1">
        <w:rPr>
          <w:rFonts w:asciiTheme="majorHAnsi" w:hAnsiTheme="majorHAnsi" w:cstheme="minorHAnsi"/>
          <w:b/>
          <w:szCs w:val="24"/>
        </w:rPr>
        <w:t>dipl.inž</w:t>
      </w:r>
      <w:proofErr w:type="gramEnd"/>
      <w:r w:rsidRPr="006B71B1">
        <w:rPr>
          <w:rFonts w:asciiTheme="majorHAnsi" w:hAnsiTheme="majorHAnsi" w:cstheme="minorHAnsi"/>
          <w:b/>
          <w:szCs w:val="24"/>
        </w:rPr>
        <w:t>.geologije, predsjednik,</w:t>
      </w:r>
    </w:p>
    <w:p w14:paraId="4023E9F3" w14:textId="77777777" w:rsidR="00265023" w:rsidRPr="006B71B1" w:rsidRDefault="00265023" w:rsidP="001E4CA7">
      <w:pPr>
        <w:spacing w:after="120"/>
        <w:jc w:val="both"/>
        <w:rPr>
          <w:rFonts w:asciiTheme="majorHAnsi" w:hAnsiTheme="majorHAnsi" w:cstheme="minorHAnsi"/>
          <w:b/>
          <w:szCs w:val="24"/>
        </w:rPr>
      </w:pPr>
      <w:r w:rsidRPr="006B71B1">
        <w:rPr>
          <w:rFonts w:asciiTheme="majorHAnsi" w:hAnsiTheme="majorHAnsi" w:cstheme="minorHAnsi"/>
          <w:b/>
          <w:szCs w:val="24"/>
        </w:rPr>
        <w:t xml:space="preserve">        2. mr Vladan Dubljević, </w:t>
      </w:r>
      <w:proofErr w:type="gramStart"/>
      <w:r w:rsidRPr="006B71B1">
        <w:rPr>
          <w:rFonts w:asciiTheme="majorHAnsi" w:hAnsiTheme="majorHAnsi" w:cstheme="minorHAnsi"/>
          <w:b/>
          <w:szCs w:val="24"/>
        </w:rPr>
        <w:t>dipl.inž</w:t>
      </w:r>
      <w:proofErr w:type="gramEnd"/>
      <w:r w:rsidRPr="006B71B1">
        <w:rPr>
          <w:rFonts w:asciiTheme="majorHAnsi" w:hAnsiTheme="majorHAnsi" w:cstheme="minorHAnsi"/>
          <w:b/>
          <w:szCs w:val="24"/>
        </w:rPr>
        <w:t>.geologije, član,</w:t>
      </w:r>
    </w:p>
    <w:p w14:paraId="3CD2E0F3" w14:textId="77777777" w:rsidR="00265023" w:rsidRPr="006B71B1" w:rsidRDefault="00265023" w:rsidP="001E4CA7">
      <w:pPr>
        <w:spacing w:after="120"/>
        <w:jc w:val="both"/>
        <w:rPr>
          <w:rFonts w:asciiTheme="majorHAnsi" w:hAnsiTheme="majorHAnsi" w:cstheme="minorHAnsi"/>
          <w:b/>
          <w:szCs w:val="24"/>
        </w:rPr>
      </w:pPr>
      <w:r w:rsidRPr="006B71B1">
        <w:rPr>
          <w:rFonts w:asciiTheme="majorHAnsi" w:hAnsiTheme="majorHAnsi" w:cstheme="minorHAnsi"/>
          <w:b/>
          <w:szCs w:val="24"/>
        </w:rPr>
        <w:t xml:space="preserve">        3. Nebojša Koprivica, </w:t>
      </w:r>
      <w:proofErr w:type="gramStart"/>
      <w:r w:rsidRPr="006B71B1">
        <w:rPr>
          <w:rFonts w:asciiTheme="majorHAnsi" w:hAnsiTheme="majorHAnsi" w:cstheme="minorHAnsi"/>
          <w:b/>
          <w:szCs w:val="24"/>
        </w:rPr>
        <w:t>dipl.inž</w:t>
      </w:r>
      <w:proofErr w:type="gramEnd"/>
      <w:r w:rsidRPr="006B71B1">
        <w:rPr>
          <w:rFonts w:asciiTheme="majorHAnsi" w:hAnsiTheme="majorHAnsi" w:cstheme="minorHAnsi"/>
          <w:b/>
          <w:szCs w:val="24"/>
        </w:rPr>
        <w:t>.geologije, član,</w:t>
      </w:r>
    </w:p>
    <w:p w14:paraId="010CA3AC" w14:textId="77777777" w:rsidR="00265023" w:rsidRPr="006B71B1" w:rsidRDefault="00265023" w:rsidP="001E4CA7">
      <w:pPr>
        <w:spacing w:after="120"/>
        <w:rPr>
          <w:rFonts w:asciiTheme="majorHAnsi" w:hAnsiTheme="majorHAnsi" w:cstheme="minorHAnsi"/>
          <w:b/>
          <w:szCs w:val="24"/>
        </w:rPr>
      </w:pPr>
      <w:r w:rsidRPr="006B71B1">
        <w:rPr>
          <w:rFonts w:asciiTheme="majorHAnsi" w:hAnsiTheme="majorHAnsi" w:cstheme="minorHAnsi"/>
          <w:b/>
          <w:szCs w:val="24"/>
        </w:rPr>
        <w:t xml:space="preserve">        </w:t>
      </w:r>
      <w:r w:rsidR="00FD695D" w:rsidRPr="006B71B1">
        <w:rPr>
          <w:rFonts w:asciiTheme="majorHAnsi" w:hAnsiTheme="majorHAnsi" w:cstheme="minorHAnsi"/>
          <w:b/>
          <w:szCs w:val="24"/>
        </w:rPr>
        <w:t xml:space="preserve"> </w:t>
      </w:r>
      <w:r w:rsidRPr="006B71B1">
        <w:rPr>
          <w:rFonts w:asciiTheme="majorHAnsi" w:hAnsiTheme="majorHAnsi" w:cstheme="minorHAnsi"/>
          <w:b/>
          <w:szCs w:val="24"/>
        </w:rPr>
        <w:t xml:space="preserve">4. Ljiljana Maksimović, </w:t>
      </w:r>
      <w:proofErr w:type="gramStart"/>
      <w:r w:rsidRPr="006B71B1">
        <w:rPr>
          <w:rFonts w:asciiTheme="majorHAnsi" w:hAnsiTheme="majorHAnsi" w:cstheme="minorHAnsi"/>
          <w:b/>
          <w:szCs w:val="24"/>
        </w:rPr>
        <w:t>dipl.inž</w:t>
      </w:r>
      <w:proofErr w:type="gramEnd"/>
      <w:r w:rsidRPr="006B71B1">
        <w:rPr>
          <w:rFonts w:asciiTheme="majorHAnsi" w:hAnsiTheme="majorHAnsi" w:cstheme="minorHAnsi"/>
          <w:b/>
          <w:szCs w:val="24"/>
        </w:rPr>
        <w:t>.rudarstva, član i</w:t>
      </w:r>
    </w:p>
    <w:p w14:paraId="5CEFA558" w14:textId="77777777" w:rsidR="00265023" w:rsidRPr="006B71B1" w:rsidRDefault="00265023" w:rsidP="001E4CA7">
      <w:pPr>
        <w:spacing w:after="120"/>
        <w:rPr>
          <w:rFonts w:asciiTheme="majorHAnsi" w:hAnsiTheme="majorHAnsi" w:cstheme="minorHAnsi"/>
          <w:b/>
          <w:szCs w:val="24"/>
        </w:rPr>
      </w:pPr>
      <w:r w:rsidRPr="006B71B1">
        <w:rPr>
          <w:rFonts w:asciiTheme="majorHAnsi" w:hAnsiTheme="majorHAnsi" w:cstheme="minorHAnsi"/>
          <w:b/>
          <w:szCs w:val="24"/>
        </w:rPr>
        <w:t xml:space="preserve">        </w:t>
      </w:r>
      <w:r w:rsidR="00FD695D" w:rsidRPr="006B71B1">
        <w:rPr>
          <w:rFonts w:asciiTheme="majorHAnsi" w:hAnsiTheme="majorHAnsi" w:cstheme="minorHAnsi"/>
          <w:b/>
          <w:szCs w:val="24"/>
        </w:rPr>
        <w:t xml:space="preserve"> </w:t>
      </w:r>
      <w:r w:rsidRPr="006B71B1">
        <w:rPr>
          <w:rFonts w:asciiTheme="majorHAnsi" w:hAnsiTheme="majorHAnsi" w:cstheme="minorHAnsi"/>
          <w:b/>
          <w:szCs w:val="24"/>
        </w:rPr>
        <w:t xml:space="preserve">5. Radosav Čović, </w:t>
      </w:r>
      <w:proofErr w:type="gramStart"/>
      <w:r w:rsidRPr="006B71B1">
        <w:rPr>
          <w:rFonts w:asciiTheme="majorHAnsi" w:hAnsiTheme="majorHAnsi" w:cstheme="minorHAnsi"/>
          <w:b/>
          <w:szCs w:val="24"/>
        </w:rPr>
        <w:t>dipl.pravnik</w:t>
      </w:r>
      <w:proofErr w:type="gramEnd"/>
      <w:r w:rsidRPr="006B71B1">
        <w:rPr>
          <w:rFonts w:asciiTheme="majorHAnsi" w:hAnsiTheme="majorHAnsi" w:cstheme="minorHAnsi"/>
          <w:b/>
          <w:szCs w:val="24"/>
        </w:rPr>
        <w:t>.</w:t>
      </w:r>
    </w:p>
    <w:p w14:paraId="70A71315" w14:textId="77777777" w:rsidR="00265023" w:rsidRPr="006B71B1" w:rsidRDefault="00265023" w:rsidP="001E4CA7">
      <w:pPr>
        <w:spacing w:after="120"/>
        <w:rPr>
          <w:rFonts w:asciiTheme="majorHAnsi" w:hAnsiTheme="majorHAnsi" w:cstheme="minorHAnsi"/>
          <w:b/>
          <w:szCs w:val="24"/>
        </w:rPr>
      </w:pPr>
    </w:p>
    <w:p w14:paraId="2B34F089" w14:textId="77777777" w:rsidR="00D851F1" w:rsidRPr="006B71B1" w:rsidRDefault="00D851F1" w:rsidP="001E4CA7">
      <w:pPr>
        <w:spacing w:after="120"/>
        <w:rPr>
          <w:rFonts w:asciiTheme="majorHAnsi" w:hAnsiTheme="majorHAnsi" w:cstheme="minorHAnsi"/>
          <w:b/>
          <w:szCs w:val="24"/>
        </w:rPr>
      </w:pPr>
    </w:p>
    <w:p w14:paraId="54940A6F" w14:textId="77777777" w:rsidR="00265023" w:rsidRPr="006B71B1" w:rsidRDefault="00265023" w:rsidP="001E4CA7">
      <w:pPr>
        <w:spacing w:after="120"/>
        <w:rPr>
          <w:rFonts w:asciiTheme="majorHAnsi" w:hAnsiTheme="majorHAnsi" w:cstheme="minorHAnsi"/>
          <w:b/>
          <w:szCs w:val="24"/>
        </w:rPr>
      </w:pPr>
      <w:r w:rsidRPr="006B71B1">
        <w:rPr>
          <w:rFonts w:asciiTheme="majorHAnsi" w:hAnsiTheme="majorHAnsi" w:cstheme="minorHAnsi"/>
          <w:b/>
          <w:szCs w:val="24"/>
        </w:rPr>
        <w:t>OPŠTI PODACI O KONCESIONOM AKTU</w:t>
      </w:r>
    </w:p>
    <w:p w14:paraId="4E611D43" w14:textId="77777777" w:rsidR="00265023" w:rsidRPr="006B71B1" w:rsidRDefault="00265023" w:rsidP="001E4CA7">
      <w:pPr>
        <w:spacing w:after="120"/>
        <w:jc w:val="both"/>
        <w:rPr>
          <w:rFonts w:asciiTheme="majorHAnsi" w:hAnsiTheme="majorHAnsi" w:cstheme="minorHAnsi"/>
          <w:b/>
          <w:szCs w:val="24"/>
        </w:rPr>
      </w:pPr>
    </w:p>
    <w:p w14:paraId="7EAC847A" w14:textId="77777777" w:rsidR="00265023" w:rsidRPr="006B71B1" w:rsidRDefault="00265023" w:rsidP="001E4CA7">
      <w:pPr>
        <w:spacing w:after="120"/>
        <w:jc w:val="both"/>
        <w:rPr>
          <w:rFonts w:asciiTheme="majorHAnsi" w:hAnsiTheme="majorHAnsi" w:cstheme="minorHAnsi"/>
          <w:b/>
          <w:szCs w:val="24"/>
        </w:rPr>
      </w:pPr>
      <w:r w:rsidRPr="006B71B1">
        <w:rPr>
          <w:rFonts w:asciiTheme="majorHAnsi" w:hAnsiTheme="majorHAnsi" w:cstheme="minorHAnsi"/>
          <w:b/>
          <w:szCs w:val="24"/>
        </w:rPr>
        <w:t>Naziv Koncesionog akta:</w:t>
      </w:r>
    </w:p>
    <w:p w14:paraId="3B63472A" w14:textId="77777777" w:rsidR="00265023" w:rsidRPr="006B71B1" w:rsidRDefault="00265023" w:rsidP="001E4CA7">
      <w:pPr>
        <w:spacing w:after="120"/>
        <w:jc w:val="both"/>
        <w:rPr>
          <w:rFonts w:asciiTheme="majorHAnsi" w:hAnsiTheme="majorHAnsi" w:cstheme="minorHAnsi"/>
          <w:szCs w:val="24"/>
        </w:rPr>
      </w:pPr>
      <w:r w:rsidRPr="006B71B1">
        <w:rPr>
          <w:rFonts w:asciiTheme="majorHAnsi" w:hAnsiTheme="majorHAnsi" w:cstheme="minorHAnsi"/>
          <w:szCs w:val="24"/>
        </w:rPr>
        <w:t xml:space="preserve">Koncesioni akt o mineralnoj sirovini bijelih </w:t>
      </w:r>
      <w:proofErr w:type="gramStart"/>
      <w:r w:rsidRPr="006B71B1">
        <w:rPr>
          <w:rFonts w:asciiTheme="majorHAnsi" w:hAnsiTheme="majorHAnsi" w:cstheme="minorHAnsi"/>
          <w:szCs w:val="24"/>
        </w:rPr>
        <w:t>boksita  ležišta</w:t>
      </w:r>
      <w:proofErr w:type="gramEnd"/>
      <w:r w:rsidRPr="006B71B1">
        <w:rPr>
          <w:rFonts w:asciiTheme="majorHAnsi" w:hAnsiTheme="majorHAnsi" w:cstheme="minorHAnsi"/>
          <w:szCs w:val="24"/>
        </w:rPr>
        <w:t xml:space="preserve"> “Poljane”, Prijestonica Cetinje.</w:t>
      </w:r>
    </w:p>
    <w:p w14:paraId="6AADE00F" w14:textId="77777777" w:rsidR="00265023" w:rsidRPr="006B71B1" w:rsidRDefault="00265023" w:rsidP="001E4CA7">
      <w:pPr>
        <w:spacing w:after="120"/>
        <w:jc w:val="both"/>
        <w:rPr>
          <w:rFonts w:asciiTheme="majorHAnsi" w:hAnsiTheme="majorHAnsi" w:cstheme="minorHAnsi"/>
          <w:b/>
          <w:szCs w:val="24"/>
        </w:rPr>
      </w:pPr>
      <w:r w:rsidRPr="006B71B1">
        <w:rPr>
          <w:rFonts w:asciiTheme="majorHAnsi" w:hAnsiTheme="majorHAnsi" w:cstheme="minorHAnsi"/>
          <w:b/>
          <w:szCs w:val="24"/>
        </w:rPr>
        <w:t>Naručilac izrade Koncesionog akta:</w:t>
      </w:r>
    </w:p>
    <w:p w14:paraId="2B799C6E" w14:textId="77777777" w:rsidR="00265023" w:rsidRPr="006B71B1" w:rsidRDefault="00265023" w:rsidP="001E4CA7">
      <w:pPr>
        <w:spacing w:after="120"/>
        <w:jc w:val="both"/>
        <w:rPr>
          <w:rFonts w:asciiTheme="majorHAnsi" w:hAnsiTheme="majorHAnsi" w:cstheme="minorHAnsi"/>
          <w:szCs w:val="24"/>
        </w:rPr>
      </w:pPr>
      <w:r w:rsidRPr="006B71B1">
        <w:rPr>
          <w:rFonts w:asciiTheme="majorHAnsi" w:hAnsiTheme="majorHAnsi" w:cstheme="minorHAnsi"/>
          <w:szCs w:val="24"/>
        </w:rPr>
        <w:t xml:space="preserve">Izrada Koncesionog akta izvršena je na osnovu inicijative </w:t>
      </w:r>
      <w:r w:rsidR="002825FE" w:rsidRPr="006B71B1">
        <w:rPr>
          <w:rFonts w:asciiTheme="majorHAnsi" w:hAnsiTheme="majorHAnsi" w:cstheme="minorHAnsi"/>
          <w:szCs w:val="24"/>
        </w:rPr>
        <w:t>AD “Boksiti” – Cetinje</w:t>
      </w:r>
      <w:r w:rsidRPr="006B71B1">
        <w:rPr>
          <w:rFonts w:asciiTheme="majorHAnsi" w:hAnsiTheme="majorHAnsi" w:cstheme="minorHAnsi"/>
          <w:szCs w:val="24"/>
        </w:rPr>
        <w:t xml:space="preserve">, </w:t>
      </w:r>
      <w:r w:rsidR="002825FE" w:rsidRPr="006B71B1">
        <w:rPr>
          <w:rFonts w:asciiTheme="majorHAnsi" w:hAnsiTheme="majorHAnsi" w:cstheme="minorHAnsi"/>
          <w:szCs w:val="24"/>
        </w:rPr>
        <w:t>br.01-005 od 09.02. 2015</w:t>
      </w:r>
      <w:r w:rsidRPr="006B71B1">
        <w:rPr>
          <w:rFonts w:asciiTheme="majorHAnsi" w:hAnsiTheme="majorHAnsi" w:cstheme="minorHAnsi"/>
          <w:szCs w:val="24"/>
        </w:rPr>
        <w:t>. godine, zavedene u arhivi Ministarst</w:t>
      </w:r>
      <w:r w:rsidR="002825FE" w:rsidRPr="006B71B1">
        <w:rPr>
          <w:rFonts w:asciiTheme="majorHAnsi" w:hAnsiTheme="majorHAnsi" w:cstheme="minorHAnsi"/>
          <w:szCs w:val="24"/>
        </w:rPr>
        <w:t>va ekonomije pod brojem: 07–365</w:t>
      </w:r>
      <w:r w:rsidRPr="006B71B1">
        <w:rPr>
          <w:rFonts w:asciiTheme="majorHAnsi" w:hAnsiTheme="majorHAnsi" w:cstheme="minorHAnsi"/>
          <w:szCs w:val="24"/>
        </w:rPr>
        <w:t>/1</w:t>
      </w:r>
      <w:r w:rsidR="002825FE" w:rsidRPr="006B71B1">
        <w:rPr>
          <w:rFonts w:asciiTheme="majorHAnsi" w:hAnsiTheme="majorHAnsi" w:cstheme="minorHAnsi"/>
          <w:szCs w:val="24"/>
        </w:rPr>
        <w:t xml:space="preserve"> od 12.02.2015</w:t>
      </w:r>
      <w:r w:rsidRPr="006B71B1">
        <w:rPr>
          <w:rFonts w:asciiTheme="majorHAnsi" w:hAnsiTheme="majorHAnsi" w:cstheme="minorHAnsi"/>
          <w:szCs w:val="24"/>
        </w:rPr>
        <w:t>. godine</w:t>
      </w:r>
      <w:r w:rsidR="002825FE" w:rsidRPr="006B71B1">
        <w:rPr>
          <w:rFonts w:asciiTheme="majorHAnsi" w:hAnsiTheme="majorHAnsi" w:cstheme="minorHAnsi"/>
          <w:szCs w:val="24"/>
        </w:rPr>
        <w:t>.</w:t>
      </w:r>
    </w:p>
    <w:p w14:paraId="737300E6" w14:textId="77777777" w:rsidR="00265023" w:rsidRPr="006B71B1" w:rsidRDefault="00265023" w:rsidP="001E4CA7">
      <w:pPr>
        <w:spacing w:after="120"/>
        <w:jc w:val="both"/>
        <w:rPr>
          <w:rFonts w:asciiTheme="majorHAnsi" w:hAnsiTheme="majorHAnsi" w:cstheme="minorHAnsi"/>
          <w:b/>
          <w:szCs w:val="24"/>
        </w:rPr>
      </w:pPr>
      <w:r w:rsidRPr="006B71B1">
        <w:rPr>
          <w:rFonts w:asciiTheme="majorHAnsi" w:hAnsiTheme="majorHAnsi" w:cstheme="minorHAnsi"/>
          <w:b/>
          <w:szCs w:val="24"/>
        </w:rPr>
        <w:t>Izrada Koncesionog akta:</w:t>
      </w:r>
    </w:p>
    <w:p w14:paraId="1DF668B3" w14:textId="77777777" w:rsidR="00265023" w:rsidRPr="006B71B1" w:rsidRDefault="00265023" w:rsidP="001E4CA7">
      <w:pPr>
        <w:spacing w:after="120"/>
        <w:jc w:val="both"/>
        <w:rPr>
          <w:rFonts w:asciiTheme="majorHAnsi" w:hAnsiTheme="majorHAnsi" w:cstheme="minorHAnsi"/>
          <w:szCs w:val="24"/>
        </w:rPr>
      </w:pPr>
      <w:r w:rsidRPr="006B71B1">
        <w:rPr>
          <w:rFonts w:asciiTheme="majorHAnsi" w:hAnsiTheme="majorHAnsi" w:cstheme="minorHAnsi"/>
          <w:szCs w:val="24"/>
        </w:rPr>
        <w:t>Koncesioni akt je uradilo Ministarstvo ekonomije preko Radne grupe za izradu Koncesionog a</w:t>
      </w:r>
      <w:r w:rsidR="002825FE" w:rsidRPr="006B71B1">
        <w:rPr>
          <w:rFonts w:asciiTheme="majorHAnsi" w:hAnsiTheme="majorHAnsi" w:cstheme="minorHAnsi"/>
          <w:szCs w:val="24"/>
        </w:rPr>
        <w:t>kta o mineralnoj sirovini bijelih boksita ležišta „Poljane”, Prijestonica Cetinje</w:t>
      </w:r>
      <w:r w:rsidRPr="006B71B1">
        <w:rPr>
          <w:rFonts w:asciiTheme="majorHAnsi" w:hAnsiTheme="majorHAnsi" w:cstheme="minorHAnsi"/>
          <w:szCs w:val="24"/>
        </w:rPr>
        <w:t>, koju je fo</w:t>
      </w:r>
      <w:r w:rsidR="002825FE" w:rsidRPr="006B71B1">
        <w:rPr>
          <w:rFonts w:asciiTheme="majorHAnsi" w:hAnsiTheme="majorHAnsi" w:cstheme="minorHAnsi"/>
          <w:szCs w:val="24"/>
        </w:rPr>
        <w:t>rmiralo Rješenjem, broj: 01-365/4 od 23</w:t>
      </w:r>
      <w:r w:rsidRPr="006B71B1">
        <w:rPr>
          <w:rFonts w:asciiTheme="majorHAnsi" w:hAnsiTheme="majorHAnsi" w:cstheme="minorHAnsi"/>
          <w:szCs w:val="24"/>
        </w:rPr>
        <w:t>.09.2015. godine.</w:t>
      </w:r>
    </w:p>
    <w:p w14:paraId="111B594C" w14:textId="77777777" w:rsidR="00265023" w:rsidRPr="006B71B1" w:rsidRDefault="002825FE" w:rsidP="001E4CA7">
      <w:pPr>
        <w:spacing w:after="120"/>
        <w:jc w:val="both"/>
        <w:rPr>
          <w:rFonts w:asciiTheme="majorHAnsi" w:hAnsiTheme="majorHAnsi" w:cstheme="minorHAnsi"/>
          <w:b/>
          <w:szCs w:val="24"/>
        </w:rPr>
      </w:pPr>
      <w:r w:rsidRPr="006B71B1">
        <w:rPr>
          <w:rFonts w:asciiTheme="majorHAnsi" w:hAnsiTheme="majorHAnsi" w:cstheme="minorHAnsi"/>
          <w:b/>
          <w:szCs w:val="24"/>
        </w:rPr>
        <w:t>Autori Koncesionog akta su:</w:t>
      </w:r>
    </w:p>
    <w:p w14:paraId="613D69E9" w14:textId="77777777" w:rsidR="002825FE" w:rsidRPr="006B71B1" w:rsidRDefault="002825FE" w:rsidP="001E4CA7">
      <w:pPr>
        <w:spacing w:after="120"/>
        <w:jc w:val="both"/>
        <w:rPr>
          <w:rFonts w:asciiTheme="majorHAnsi" w:hAnsiTheme="majorHAnsi" w:cstheme="minorHAnsi"/>
          <w:szCs w:val="24"/>
        </w:rPr>
      </w:pPr>
      <w:r w:rsidRPr="006B71B1">
        <w:rPr>
          <w:rFonts w:asciiTheme="majorHAnsi" w:hAnsiTheme="majorHAnsi" w:cstheme="minorHAnsi"/>
          <w:szCs w:val="24"/>
        </w:rPr>
        <w:t xml:space="preserve">        1. Vesna Vujačić, </w:t>
      </w:r>
      <w:proofErr w:type="gramStart"/>
      <w:r w:rsidRPr="006B71B1">
        <w:rPr>
          <w:rFonts w:asciiTheme="majorHAnsi" w:hAnsiTheme="majorHAnsi" w:cstheme="minorHAnsi"/>
          <w:szCs w:val="24"/>
        </w:rPr>
        <w:t>dipl.inž</w:t>
      </w:r>
      <w:proofErr w:type="gramEnd"/>
      <w:r w:rsidRPr="006B71B1">
        <w:rPr>
          <w:rFonts w:asciiTheme="majorHAnsi" w:hAnsiTheme="majorHAnsi" w:cstheme="minorHAnsi"/>
          <w:szCs w:val="24"/>
        </w:rPr>
        <w:t>.geologije, predsjednik,</w:t>
      </w:r>
    </w:p>
    <w:p w14:paraId="0C14FD6B" w14:textId="77777777" w:rsidR="002825FE" w:rsidRPr="006B71B1" w:rsidRDefault="002825FE" w:rsidP="001E4CA7">
      <w:pPr>
        <w:spacing w:after="120"/>
        <w:jc w:val="both"/>
        <w:rPr>
          <w:rFonts w:asciiTheme="majorHAnsi" w:hAnsiTheme="majorHAnsi" w:cstheme="minorHAnsi"/>
          <w:szCs w:val="24"/>
        </w:rPr>
      </w:pPr>
      <w:r w:rsidRPr="006B71B1">
        <w:rPr>
          <w:rFonts w:asciiTheme="majorHAnsi" w:hAnsiTheme="majorHAnsi" w:cstheme="minorHAnsi"/>
          <w:szCs w:val="24"/>
        </w:rPr>
        <w:t xml:space="preserve">        2. mr Vladan Dubljević, </w:t>
      </w:r>
      <w:proofErr w:type="gramStart"/>
      <w:r w:rsidRPr="006B71B1">
        <w:rPr>
          <w:rFonts w:asciiTheme="majorHAnsi" w:hAnsiTheme="majorHAnsi" w:cstheme="minorHAnsi"/>
          <w:szCs w:val="24"/>
        </w:rPr>
        <w:t>dipl.inž</w:t>
      </w:r>
      <w:proofErr w:type="gramEnd"/>
      <w:r w:rsidRPr="006B71B1">
        <w:rPr>
          <w:rFonts w:asciiTheme="majorHAnsi" w:hAnsiTheme="majorHAnsi" w:cstheme="minorHAnsi"/>
          <w:szCs w:val="24"/>
        </w:rPr>
        <w:t>.geologije, član,</w:t>
      </w:r>
    </w:p>
    <w:p w14:paraId="1C4AA952" w14:textId="77777777" w:rsidR="002825FE" w:rsidRPr="006B71B1" w:rsidRDefault="002825FE" w:rsidP="001E4CA7">
      <w:pPr>
        <w:spacing w:after="120"/>
        <w:jc w:val="both"/>
        <w:rPr>
          <w:rFonts w:asciiTheme="majorHAnsi" w:hAnsiTheme="majorHAnsi" w:cstheme="minorHAnsi"/>
          <w:szCs w:val="24"/>
        </w:rPr>
      </w:pPr>
      <w:r w:rsidRPr="006B71B1">
        <w:rPr>
          <w:rFonts w:asciiTheme="majorHAnsi" w:hAnsiTheme="majorHAnsi" w:cstheme="minorHAnsi"/>
          <w:szCs w:val="24"/>
        </w:rPr>
        <w:t xml:space="preserve">        3. Nebojša Koprivica, </w:t>
      </w:r>
      <w:proofErr w:type="gramStart"/>
      <w:r w:rsidRPr="006B71B1">
        <w:rPr>
          <w:rFonts w:asciiTheme="majorHAnsi" w:hAnsiTheme="majorHAnsi" w:cstheme="minorHAnsi"/>
          <w:szCs w:val="24"/>
        </w:rPr>
        <w:t>dipl.inž</w:t>
      </w:r>
      <w:proofErr w:type="gramEnd"/>
      <w:r w:rsidRPr="006B71B1">
        <w:rPr>
          <w:rFonts w:asciiTheme="majorHAnsi" w:hAnsiTheme="majorHAnsi" w:cstheme="minorHAnsi"/>
          <w:szCs w:val="24"/>
        </w:rPr>
        <w:t>.geologije, član,</w:t>
      </w:r>
    </w:p>
    <w:p w14:paraId="774E7226" w14:textId="77777777" w:rsidR="002825FE" w:rsidRPr="006B71B1" w:rsidRDefault="002825FE" w:rsidP="001E4CA7">
      <w:pPr>
        <w:spacing w:after="120"/>
        <w:rPr>
          <w:rFonts w:asciiTheme="majorHAnsi" w:hAnsiTheme="majorHAnsi" w:cstheme="minorHAnsi"/>
          <w:szCs w:val="24"/>
        </w:rPr>
      </w:pPr>
      <w:r w:rsidRPr="006B71B1">
        <w:rPr>
          <w:rFonts w:asciiTheme="majorHAnsi" w:hAnsiTheme="majorHAnsi" w:cstheme="minorHAnsi"/>
          <w:szCs w:val="24"/>
        </w:rPr>
        <w:t xml:space="preserve">        4. Ljiljana Maksimović, </w:t>
      </w:r>
      <w:proofErr w:type="gramStart"/>
      <w:r w:rsidRPr="006B71B1">
        <w:rPr>
          <w:rFonts w:asciiTheme="majorHAnsi" w:hAnsiTheme="majorHAnsi" w:cstheme="minorHAnsi"/>
          <w:szCs w:val="24"/>
        </w:rPr>
        <w:t>dipl.inž</w:t>
      </w:r>
      <w:proofErr w:type="gramEnd"/>
      <w:r w:rsidRPr="006B71B1">
        <w:rPr>
          <w:rFonts w:asciiTheme="majorHAnsi" w:hAnsiTheme="majorHAnsi" w:cstheme="minorHAnsi"/>
          <w:szCs w:val="24"/>
        </w:rPr>
        <w:t>.rudarstva, član i</w:t>
      </w:r>
    </w:p>
    <w:p w14:paraId="177E00F6" w14:textId="77777777" w:rsidR="002825FE" w:rsidRPr="006B71B1" w:rsidRDefault="002825FE" w:rsidP="001E4CA7">
      <w:pPr>
        <w:spacing w:after="120"/>
        <w:rPr>
          <w:rFonts w:asciiTheme="majorHAnsi" w:hAnsiTheme="majorHAnsi" w:cstheme="minorHAnsi"/>
          <w:szCs w:val="24"/>
        </w:rPr>
      </w:pPr>
      <w:r w:rsidRPr="006B71B1">
        <w:rPr>
          <w:rFonts w:asciiTheme="majorHAnsi" w:hAnsiTheme="majorHAnsi" w:cstheme="minorHAnsi"/>
          <w:szCs w:val="24"/>
        </w:rPr>
        <w:t xml:space="preserve">        5. Radosav Čović, </w:t>
      </w:r>
      <w:proofErr w:type="gramStart"/>
      <w:r w:rsidRPr="006B71B1">
        <w:rPr>
          <w:rFonts w:asciiTheme="majorHAnsi" w:hAnsiTheme="majorHAnsi" w:cstheme="minorHAnsi"/>
          <w:szCs w:val="24"/>
        </w:rPr>
        <w:t>dipl.pravnik</w:t>
      </w:r>
      <w:proofErr w:type="gramEnd"/>
      <w:r w:rsidRPr="006B71B1">
        <w:rPr>
          <w:rFonts w:asciiTheme="majorHAnsi" w:hAnsiTheme="majorHAnsi" w:cstheme="minorHAnsi"/>
          <w:szCs w:val="24"/>
        </w:rPr>
        <w:t>.</w:t>
      </w:r>
    </w:p>
    <w:p w14:paraId="57F7993C" w14:textId="77777777" w:rsidR="00265023" w:rsidRPr="006B71B1" w:rsidRDefault="00265023" w:rsidP="001E4CA7">
      <w:pPr>
        <w:spacing w:after="120"/>
        <w:jc w:val="both"/>
        <w:rPr>
          <w:rFonts w:asciiTheme="majorHAnsi" w:hAnsiTheme="majorHAnsi" w:cstheme="minorHAnsi"/>
          <w:b/>
          <w:szCs w:val="24"/>
        </w:rPr>
      </w:pPr>
      <w:r w:rsidRPr="006B71B1">
        <w:rPr>
          <w:rFonts w:asciiTheme="majorHAnsi" w:hAnsiTheme="majorHAnsi" w:cstheme="minorHAnsi"/>
          <w:b/>
          <w:szCs w:val="24"/>
        </w:rPr>
        <w:t>Troškovi izrade Koncesionog akta:</w:t>
      </w:r>
    </w:p>
    <w:p w14:paraId="50BE71A8" w14:textId="77777777" w:rsidR="00265023" w:rsidRPr="006B71B1" w:rsidRDefault="00265023" w:rsidP="001E4CA7">
      <w:pPr>
        <w:spacing w:after="120"/>
        <w:jc w:val="both"/>
        <w:rPr>
          <w:rFonts w:asciiTheme="majorHAnsi" w:hAnsiTheme="majorHAnsi" w:cstheme="minorHAnsi"/>
          <w:b/>
          <w:szCs w:val="24"/>
        </w:rPr>
      </w:pPr>
      <w:r w:rsidRPr="006B71B1">
        <w:rPr>
          <w:rFonts w:asciiTheme="majorHAnsi" w:hAnsiTheme="majorHAnsi" w:cstheme="minorHAnsi"/>
          <w:szCs w:val="24"/>
        </w:rPr>
        <w:t xml:space="preserve">Troškove izrade Koncesionog akta snosi naručilac </w:t>
      </w:r>
      <w:r w:rsidR="002825FE" w:rsidRPr="006B71B1">
        <w:rPr>
          <w:rFonts w:asciiTheme="majorHAnsi" w:hAnsiTheme="majorHAnsi" w:cstheme="minorHAnsi"/>
          <w:szCs w:val="24"/>
        </w:rPr>
        <w:t>AD</w:t>
      </w:r>
      <w:r w:rsidRPr="006B71B1">
        <w:rPr>
          <w:rFonts w:asciiTheme="majorHAnsi" w:hAnsiTheme="majorHAnsi" w:cstheme="minorHAnsi"/>
          <w:color w:val="FF0000"/>
          <w:szCs w:val="24"/>
        </w:rPr>
        <w:t xml:space="preserve"> </w:t>
      </w:r>
      <w:r w:rsidR="002825FE" w:rsidRPr="006B71B1">
        <w:rPr>
          <w:rFonts w:asciiTheme="majorHAnsi" w:hAnsiTheme="majorHAnsi" w:cstheme="minorHAnsi"/>
          <w:szCs w:val="24"/>
        </w:rPr>
        <w:t>“Boksiti” – Cetinje</w:t>
      </w:r>
      <w:r w:rsidRPr="006B71B1">
        <w:rPr>
          <w:rFonts w:asciiTheme="majorHAnsi" w:hAnsiTheme="majorHAnsi" w:cstheme="minorHAnsi"/>
          <w:szCs w:val="24"/>
        </w:rPr>
        <w:t>, u skladu sa odredbama Zakona o koncesijama (“Sl. list CG”, br. 08/09).</w:t>
      </w:r>
    </w:p>
    <w:p w14:paraId="351B1239" w14:textId="77777777" w:rsidR="00265023" w:rsidRPr="006B71B1" w:rsidRDefault="00265023" w:rsidP="001E4CA7">
      <w:pPr>
        <w:spacing w:after="120"/>
        <w:jc w:val="both"/>
        <w:rPr>
          <w:rFonts w:asciiTheme="majorHAnsi" w:hAnsiTheme="majorHAnsi" w:cstheme="minorHAnsi"/>
          <w:b/>
          <w:szCs w:val="24"/>
        </w:rPr>
      </w:pPr>
      <w:r w:rsidRPr="006B71B1">
        <w:rPr>
          <w:rFonts w:asciiTheme="majorHAnsi" w:hAnsiTheme="majorHAnsi" w:cstheme="minorHAnsi"/>
          <w:b/>
          <w:szCs w:val="24"/>
        </w:rPr>
        <w:t>Koncesioni akt je urađen u skladu sa čl. 9, 17 i 19 Zakona o koncesijama.</w:t>
      </w:r>
    </w:p>
    <w:p w14:paraId="6A96E687" w14:textId="77777777" w:rsidR="00265023" w:rsidRPr="006B71B1" w:rsidRDefault="00265023" w:rsidP="001E4CA7">
      <w:pPr>
        <w:spacing w:after="120"/>
        <w:jc w:val="both"/>
        <w:rPr>
          <w:rFonts w:asciiTheme="majorHAnsi" w:hAnsiTheme="majorHAnsi" w:cstheme="minorHAnsi"/>
          <w:b/>
          <w:szCs w:val="24"/>
        </w:rPr>
      </w:pPr>
      <w:r w:rsidRPr="006B71B1">
        <w:rPr>
          <w:rFonts w:asciiTheme="majorHAnsi" w:hAnsiTheme="majorHAnsi" w:cstheme="minorHAnsi"/>
          <w:b/>
          <w:szCs w:val="24"/>
        </w:rPr>
        <w:t>Izvori podataka za izradu Koncesionog akta:</w:t>
      </w:r>
    </w:p>
    <w:p w14:paraId="3A16B05F" w14:textId="77777777" w:rsidR="00265023" w:rsidRPr="006B71B1" w:rsidRDefault="00265023" w:rsidP="001E4CA7">
      <w:pPr>
        <w:pStyle w:val="ListParagraph"/>
        <w:numPr>
          <w:ilvl w:val="0"/>
          <w:numId w:val="29"/>
        </w:numPr>
        <w:spacing w:after="120"/>
        <w:contextualSpacing w:val="0"/>
        <w:jc w:val="both"/>
        <w:rPr>
          <w:rFonts w:asciiTheme="majorHAnsi" w:hAnsiTheme="majorHAnsi" w:cstheme="minorHAnsi"/>
          <w:b/>
          <w:szCs w:val="24"/>
        </w:rPr>
      </w:pPr>
      <w:r w:rsidRPr="006B71B1">
        <w:rPr>
          <w:rFonts w:asciiTheme="majorHAnsi" w:hAnsiTheme="majorHAnsi" w:cstheme="minorHAnsi"/>
          <w:szCs w:val="24"/>
        </w:rPr>
        <w:t xml:space="preserve">Izvještaj Komisije za ocjenu inicijative za pokretanje postupka davanja koncesije za eksploataciju </w:t>
      </w:r>
      <w:r w:rsidR="002825FE" w:rsidRPr="006B71B1">
        <w:rPr>
          <w:rFonts w:asciiTheme="majorHAnsi" w:hAnsiTheme="majorHAnsi" w:cstheme="minorHAnsi"/>
          <w:szCs w:val="24"/>
        </w:rPr>
        <w:t>bijelih boksita na ležištu “Poljane”, Prijestonica Cetinje, br.07-365/3 od 04.03.2015. godine</w:t>
      </w:r>
      <w:r w:rsidRPr="006B71B1">
        <w:rPr>
          <w:rFonts w:asciiTheme="majorHAnsi" w:hAnsiTheme="majorHAnsi" w:cstheme="minorHAnsi"/>
          <w:szCs w:val="24"/>
        </w:rPr>
        <w:t>;</w:t>
      </w:r>
    </w:p>
    <w:p w14:paraId="1378F27F" w14:textId="77777777" w:rsidR="00265023" w:rsidRPr="006B71B1" w:rsidRDefault="00265023" w:rsidP="001E4CA7">
      <w:pPr>
        <w:pStyle w:val="ListParagraph"/>
        <w:numPr>
          <w:ilvl w:val="0"/>
          <w:numId w:val="29"/>
        </w:numPr>
        <w:spacing w:after="120"/>
        <w:contextualSpacing w:val="0"/>
        <w:jc w:val="both"/>
        <w:rPr>
          <w:rFonts w:asciiTheme="majorHAnsi" w:hAnsiTheme="majorHAnsi" w:cstheme="minorHAnsi"/>
          <w:b/>
          <w:szCs w:val="24"/>
        </w:rPr>
      </w:pPr>
      <w:r w:rsidRPr="006B71B1">
        <w:rPr>
          <w:rFonts w:asciiTheme="majorHAnsi" w:hAnsiTheme="majorHAnsi" w:cstheme="minorHAnsi"/>
          <w:szCs w:val="24"/>
        </w:rPr>
        <w:t>Raspoloživa geološka i rudarska dokumentacija Ministarstva ekonomije;</w:t>
      </w:r>
    </w:p>
    <w:p w14:paraId="21FBBEA4" w14:textId="77777777" w:rsidR="00265023" w:rsidRPr="006B71B1" w:rsidRDefault="00265023" w:rsidP="001E4CA7">
      <w:pPr>
        <w:pStyle w:val="ListParagraph"/>
        <w:numPr>
          <w:ilvl w:val="0"/>
          <w:numId w:val="29"/>
        </w:numPr>
        <w:spacing w:after="120"/>
        <w:contextualSpacing w:val="0"/>
        <w:jc w:val="both"/>
        <w:rPr>
          <w:rFonts w:asciiTheme="majorHAnsi" w:hAnsiTheme="majorHAnsi" w:cstheme="minorHAnsi"/>
          <w:b/>
          <w:szCs w:val="24"/>
        </w:rPr>
      </w:pPr>
      <w:r w:rsidRPr="006B71B1">
        <w:rPr>
          <w:rFonts w:asciiTheme="majorHAnsi" w:hAnsiTheme="majorHAnsi" w:cstheme="minorHAnsi"/>
          <w:szCs w:val="24"/>
        </w:rPr>
        <w:t>Podaci Uprave za nekretnine Crne Gore, P</w:t>
      </w:r>
      <w:r w:rsidR="002825FE" w:rsidRPr="006B71B1">
        <w:rPr>
          <w:rFonts w:asciiTheme="majorHAnsi" w:hAnsiTheme="majorHAnsi" w:cstheme="minorHAnsi"/>
          <w:szCs w:val="24"/>
        </w:rPr>
        <w:t>odručna jedinica Cetinje</w:t>
      </w:r>
      <w:r w:rsidRPr="006B71B1">
        <w:rPr>
          <w:rFonts w:asciiTheme="majorHAnsi" w:hAnsiTheme="majorHAnsi" w:cstheme="minorHAnsi"/>
          <w:szCs w:val="24"/>
        </w:rPr>
        <w:t>;</w:t>
      </w:r>
    </w:p>
    <w:p w14:paraId="51CD5E83" w14:textId="77777777" w:rsidR="00265023" w:rsidRPr="006B71B1" w:rsidRDefault="00265023" w:rsidP="001E4CA7">
      <w:pPr>
        <w:pStyle w:val="ListParagraph"/>
        <w:numPr>
          <w:ilvl w:val="0"/>
          <w:numId w:val="29"/>
        </w:numPr>
        <w:spacing w:after="120"/>
        <w:contextualSpacing w:val="0"/>
        <w:jc w:val="both"/>
        <w:rPr>
          <w:rFonts w:asciiTheme="majorHAnsi" w:hAnsiTheme="majorHAnsi" w:cstheme="minorHAnsi"/>
          <w:b/>
          <w:szCs w:val="24"/>
        </w:rPr>
      </w:pPr>
      <w:r w:rsidRPr="006B71B1">
        <w:rPr>
          <w:rFonts w:asciiTheme="majorHAnsi" w:hAnsiTheme="majorHAnsi" w:cstheme="minorHAnsi"/>
          <w:szCs w:val="24"/>
          <w:lang w:val="sr-Latn-CS"/>
        </w:rPr>
        <w:lastRenderedPageBreak/>
        <w:t>Izvod iz Prostorno-urbanist</w:t>
      </w:r>
      <w:r w:rsidR="002825FE" w:rsidRPr="006B71B1">
        <w:rPr>
          <w:rFonts w:asciiTheme="majorHAnsi" w:hAnsiTheme="majorHAnsi" w:cstheme="minorHAnsi"/>
          <w:szCs w:val="24"/>
          <w:lang w:val="sr-Latn-CS"/>
        </w:rPr>
        <w:t>ičkog plana Prijestonice Cetinje</w:t>
      </w:r>
      <w:r w:rsidRPr="006B71B1">
        <w:rPr>
          <w:rFonts w:asciiTheme="majorHAnsi" w:hAnsiTheme="majorHAnsi" w:cstheme="minorHAnsi"/>
          <w:szCs w:val="24"/>
          <w:lang w:val="sr-Latn-CS"/>
        </w:rPr>
        <w:t xml:space="preserve"> („Sl.list CG“-opštinski propisi, br.12/14) u kojem je definisana</w:t>
      </w:r>
      <w:r w:rsidR="002825FE" w:rsidRPr="006B71B1">
        <w:rPr>
          <w:rFonts w:asciiTheme="majorHAnsi" w:hAnsiTheme="majorHAnsi" w:cstheme="minorHAnsi"/>
          <w:szCs w:val="24"/>
          <w:lang w:val="sr-Latn-CS"/>
        </w:rPr>
        <w:t xml:space="preserve"> namjena prostora „Poljane</w:t>
      </w:r>
      <w:r w:rsidRPr="006B71B1">
        <w:rPr>
          <w:rFonts w:asciiTheme="majorHAnsi" w:hAnsiTheme="majorHAnsi" w:cstheme="minorHAnsi"/>
          <w:szCs w:val="24"/>
          <w:lang w:val="sr-Latn-CS"/>
        </w:rPr>
        <w:t xml:space="preserve">“ za eksploataciju mineralne sirovine </w:t>
      </w:r>
      <w:r w:rsidR="002825FE" w:rsidRPr="006B71B1">
        <w:rPr>
          <w:rFonts w:asciiTheme="majorHAnsi" w:hAnsiTheme="majorHAnsi" w:cstheme="minorHAnsi"/>
          <w:szCs w:val="24"/>
          <w:lang w:val="sr-Latn-CS"/>
        </w:rPr>
        <w:t>bijelih boksita;</w:t>
      </w:r>
    </w:p>
    <w:p w14:paraId="4EAFA5A0" w14:textId="77777777" w:rsidR="00265023" w:rsidRPr="006B71B1" w:rsidRDefault="00265023" w:rsidP="001E4CA7">
      <w:pPr>
        <w:pStyle w:val="ListParagraph"/>
        <w:numPr>
          <w:ilvl w:val="0"/>
          <w:numId w:val="29"/>
        </w:numPr>
        <w:spacing w:after="120"/>
        <w:contextualSpacing w:val="0"/>
        <w:jc w:val="both"/>
        <w:rPr>
          <w:rFonts w:asciiTheme="majorHAnsi" w:hAnsiTheme="majorHAnsi" w:cstheme="minorHAnsi"/>
          <w:b/>
          <w:szCs w:val="24"/>
        </w:rPr>
      </w:pPr>
      <w:r w:rsidRPr="006B71B1">
        <w:rPr>
          <w:rFonts w:asciiTheme="majorHAnsi" w:hAnsiTheme="majorHAnsi" w:cstheme="minorHAnsi"/>
          <w:szCs w:val="24"/>
        </w:rPr>
        <w:t>Podaci o ostvarenoj p</w:t>
      </w:r>
      <w:r w:rsidR="002825FE" w:rsidRPr="006B71B1">
        <w:rPr>
          <w:rFonts w:asciiTheme="majorHAnsi" w:hAnsiTheme="majorHAnsi" w:cstheme="minorHAnsi"/>
          <w:szCs w:val="24"/>
        </w:rPr>
        <w:t>roizvodnji bijelih boksita</w:t>
      </w:r>
      <w:r w:rsidRPr="006B71B1">
        <w:rPr>
          <w:rFonts w:asciiTheme="majorHAnsi" w:hAnsiTheme="majorHAnsi" w:cstheme="minorHAnsi"/>
          <w:szCs w:val="24"/>
        </w:rPr>
        <w:t xml:space="preserve"> Crnoj Gori u 201</w:t>
      </w:r>
      <w:r w:rsidR="00621CBE" w:rsidRPr="006B71B1">
        <w:rPr>
          <w:rFonts w:asciiTheme="majorHAnsi" w:hAnsiTheme="majorHAnsi" w:cstheme="minorHAnsi"/>
          <w:szCs w:val="24"/>
        </w:rPr>
        <w:t>5</w:t>
      </w:r>
      <w:r w:rsidR="002825FE" w:rsidRPr="006B71B1">
        <w:rPr>
          <w:rFonts w:asciiTheme="majorHAnsi" w:hAnsiTheme="majorHAnsi" w:cstheme="minorHAnsi"/>
          <w:szCs w:val="24"/>
        </w:rPr>
        <w:t>. g</w:t>
      </w:r>
      <w:r w:rsidRPr="006B71B1">
        <w:rPr>
          <w:rFonts w:asciiTheme="majorHAnsi" w:hAnsiTheme="majorHAnsi" w:cstheme="minorHAnsi"/>
          <w:szCs w:val="24"/>
        </w:rPr>
        <w:t>odini i</w:t>
      </w:r>
    </w:p>
    <w:p w14:paraId="4371C364" w14:textId="77777777" w:rsidR="00265023" w:rsidRPr="006B71B1" w:rsidRDefault="00265023" w:rsidP="001E4CA7">
      <w:pPr>
        <w:pStyle w:val="ListParagraph"/>
        <w:numPr>
          <w:ilvl w:val="0"/>
          <w:numId w:val="29"/>
        </w:numPr>
        <w:spacing w:after="120"/>
        <w:contextualSpacing w:val="0"/>
        <w:jc w:val="both"/>
        <w:rPr>
          <w:rFonts w:asciiTheme="majorHAnsi" w:hAnsiTheme="majorHAnsi" w:cstheme="minorHAnsi"/>
          <w:b/>
          <w:szCs w:val="24"/>
        </w:rPr>
      </w:pPr>
      <w:r w:rsidRPr="006B71B1">
        <w:rPr>
          <w:rFonts w:asciiTheme="majorHAnsi" w:eastAsia="Times New Roman" w:hAnsiTheme="majorHAnsi" w:cstheme="minorHAnsi"/>
          <w:szCs w:val="24"/>
        </w:rPr>
        <w:t>P</w:t>
      </w:r>
      <w:r w:rsidR="00E1104B" w:rsidRPr="006B71B1">
        <w:rPr>
          <w:rFonts w:asciiTheme="majorHAnsi" w:eastAsia="Times New Roman" w:hAnsiTheme="majorHAnsi" w:cstheme="minorHAnsi"/>
          <w:szCs w:val="24"/>
          <w:lang w:val="sr-Latn-CS"/>
        </w:rPr>
        <w:t>rosječno ostvarena prodajna</w:t>
      </w:r>
      <w:r w:rsidRPr="006B71B1">
        <w:rPr>
          <w:rFonts w:asciiTheme="majorHAnsi" w:eastAsia="Times New Roman" w:hAnsiTheme="majorHAnsi" w:cstheme="minorHAnsi"/>
          <w:szCs w:val="24"/>
          <w:lang w:val="sr-Latn-CS"/>
        </w:rPr>
        <w:t xml:space="preserve"> </w:t>
      </w:r>
      <w:r w:rsidR="00E1104B" w:rsidRPr="006B71B1">
        <w:rPr>
          <w:rFonts w:asciiTheme="majorHAnsi" w:eastAsia="Times New Roman" w:hAnsiTheme="majorHAnsi" w:cstheme="minorHAnsi"/>
          <w:szCs w:val="24"/>
          <w:lang w:val="sr-Latn-CS"/>
        </w:rPr>
        <w:t>cijena</w:t>
      </w:r>
      <w:r w:rsidRPr="006B71B1">
        <w:rPr>
          <w:rFonts w:asciiTheme="majorHAnsi" w:eastAsia="Times New Roman" w:hAnsiTheme="majorHAnsi" w:cstheme="minorHAnsi"/>
          <w:szCs w:val="24"/>
          <w:lang w:val="sr-Latn-CS"/>
        </w:rPr>
        <w:t xml:space="preserve"> jedinice proizvoda u 201</w:t>
      </w:r>
      <w:r w:rsidR="00E262B3" w:rsidRPr="006B71B1">
        <w:rPr>
          <w:rFonts w:asciiTheme="majorHAnsi" w:eastAsia="Times New Roman" w:hAnsiTheme="majorHAnsi" w:cstheme="minorHAnsi"/>
          <w:szCs w:val="24"/>
          <w:lang w:val="sr-Latn-CS"/>
        </w:rPr>
        <w:t>5</w:t>
      </w:r>
      <w:r w:rsidRPr="006B71B1">
        <w:rPr>
          <w:rFonts w:asciiTheme="majorHAnsi" w:eastAsia="Times New Roman" w:hAnsiTheme="majorHAnsi" w:cstheme="minorHAnsi"/>
          <w:szCs w:val="24"/>
          <w:lang w:val="sr-Latn-CS"/>
        </w:rPr>
        <w:t xml:space="preserve">. </w:t>
      </w:r>
      <w:r w:rsidR="00E1104B" w:rsidRPr="006B71B1">
        <w:rPr>
          <w:rFonts w:asciiTheme="majorHAnsi" w:eastAsia="Times New Roman" w:hAnsiTheme="majorHAnsi" w:cstheme="minorHAnsi"/>
          <w:szCs w:val="24"/>
          <w:lang w:val="sr-Latn-CS"/>
        </w:rPr>
        <w:t>g</w:t>
      </w:r>
      <w:r w:rsidRPr="006B71B1">
        <w:rPr>
          <w:rFonts w:asciiTheme="majorHAnsi" w:eastAsia="Times New Roman" w:hAnsiTheme="majorHAnsi" w:cstheme="minorHAnsi"/>
          <w:szCs w:val="24"/>
          <w:lang w:val="sr-Latn-CS"/>
        </w:rPr>
        <w:t>odini</w:t>
      </w:r>
      <w:r w:rsidR="00E1104B" w:rsidRPr="006B71B1">
        <w:rPr>
          <w:rFonts w:asciiTheme="majorHAnsi" w:eastAsia="Times New Roman" w:hAnsiTheme="majorHAnsi" w:cstheme="minorHAnsi"/>
          <w:szCs w:val="24"/>
          <w:lang w:val="sr-Latn-CS"/>
        </w:rPr>
        <w:t>.</w:t>
      </w:r>
      <w:r w:rsidRPr="006B71B1">
        <w:rPr>
          <w:rFonts w:asciiTheme="majorHAnsi" w:eastAsia="Times New Roman" w:hAnsiTheme="majorHAnsi" w:cstheme="minorHAnsi"/>
          <w:szCs w:val="24"/>
          <w:lang w:val="sr-Latn-CS"/>
        </w:rPr>
        <w:t xml:space="preserve"> </w:t>
      </w:r>
    </w:p>
    <w:p w14:paraId="7E61AC1D" w14:textId="77777777" w:rsidR="00265023" w:rsidRPr="006B71B1" w:rsidRDefault="00265023" w:rsidP="001E4CA7">
      <w:pPr>
        <w:spacing w:after="120"/>
        <w:rPr>
          <w:rFonts w:asciiTheme="majorHAnsi" w:hAnsiTheme="majorHAnsi" w:cstheme="minorHAnsi"/>
          <w:b/>
          <w:szCs w:val="24"/>
        </w:rPr>
      </w:pPr>
      <w:r w:rsidRPr="006B71B1">
        <w:rPr>
          <w:rFonts w:asciiTheme="majorHAnsi" w:hAnsiTheme="majorHAnsi" w:cstheme="minorHAnsi"/>
          <w:b/>
          <w:szCs w:val="24"/>
        </w:rPr>
        <w:t>Zakonski propisi korišćeni pri izradi Koncesionog akta:</w:t>
      </w:r>
    </w:p>
    <w:p w14:paraId="0414DE1C" w14:textId="77777777" w:rsidR="00265023" w:rsidRPr="006B71B1" w:rsidRDefault="00265023" w:rsidP="001E4CA7">
      <w:pPr>
        <w:spacing w:after="120"/>
        <w:rPr>
          <w:rFonts w:asciiTheme="majorHAnsi" w:hAnsiTheme="majorHAnsi" w:cstheme="minorHAnsi"/>
          <w:b/>
          <w:szCs w:val="24"/>
        </w:rPr>
      </w:pPr>
    </w:p>
    <w:p w14:paraId="2F99782B" w14:textId="77777777" w:rsidR="00265023" w:rsidRPr="006B71B1" w:rsidRDefault="00265023" w:rsidP="001E4CA7">
      <w:pPr>
        <w:pStyle w:val="ListParagraph"/>
        <w:numPr>
          <w:ilvl w:val="0"/>
          <w:numId w:val="30"/>
        </w:numPr>
        <w:spacing w:after="120"/>
        <w:contextualSpacing w:val="0"/>
        <w:rPr>
          <w:rFonts w:asciiTheme="majorHAnsi" w:hAnsiTheme="majorHAnsi" w:cstheme="minorHAnsi"/>
          <w:szCs w:val="24"/>
        </w:rPr>
      </w:pPr>
      <w:r w:rsidRPr="006B71B1">
        <w:rPr>
          <w:rFonts w:asciiTheme="majorHAnsi" w:hAnsiTheme="majorHAnsi" w:cstheme="minorHAnsi"/>
          <w:szCs w:val="24"/>
        </w:rPr>
        <w:t xml:space="preserve">Zakon o koncesijama („Sl. list </w:t>
      </w:r>
      <w:proofErr w:type="gramStart"/>
      <w:r w:rsidRPr="006B71B1">
        <w:rPr>
          <w:rFonts w:asciiTheme="majorHAnsi" w:hAnsiTheme="majorHAnsi" w:cstheme="minorHAnsi"/>
          <w:szCs w:val="24"/>
        </w:rPr>
        <w:t>CG“</w:t>
      </w:r>
      <w:proofErr w:type="gramEnd"/>
      <w:r w:rsidRPr="006B71B1">
        <w:rPr>
          <w:rFonts w:asciiTheme="majorHAnsi" w:hAnsiTheme="majorHAnsi" w:cstheme="minorHAnsi"/>
          <w:szCs w:val="24"/>
        </w:rPr>
        <w:t>, br. 08/09);</w:t>
      </w:r>
    </w:p>
    <w:p w14:paraId="2DA3D29A" w14:textId="77777777" w:rsidR="00265023" w:rsidRPr="006B71B1" w:rsidRDefault="00265023" w:rsidP="001E4CA7">
      <w:pPr>
        <w:pStyle w:val="ListParagraph"/>
        <w:numPr>
          <w:ilvl w:val="0"/>
          <w:numId w:val="30"/>
        </w:numPr>
        <w:spacing w:after="120"/>
        <w:contextualSpacing w:val="0"/>
        <w:rPr>
          <w:rFonts w:asciiTheme="majorHAnsi" w:hAnsiTheme="majorHAnsi" w:cstheme="minorHAnsi"/>
          <w:szCs w:val="24"/>
        </w:rPr>
      </w:pPr>
      <w:r w:rsidRPr="006B71B1">
        <w:rPr>
          <w:rFonts w:asciiTheme="majorHAnsi" w:hAnsiTheme="majorHAnsi" w:cstheme="minorHAnsi"/>
          <w:szCs w:val="24"/>
        </w:rPr>
        <w:t xml:space="preserve">Zakon o rudarstvu („Sl. list </w:t>
      </w:r>
      <w:proofErr w:type="gramStart"/>
      <w:r w:rsidRPr="006B71B1">
        <w:rPr>
          <w:rFonts w:asciiTheme="majorHAnsi" w:hAnsiTheme="majorHAnsi" w:cstheme="minorHAnsi"/>
          <w:szCs w:val="24"/>
        </w:rPr>
        <w:t>CG“</w:t>
      </w:r>
      <w:proofErr w:type="gramEnd"/>
      <w:r w:rsidRPr="006B71B1">
        <w:rPr>
          <w:rFonts w:asciiTheme="majorHAnsi" w:hAnsiTheme="majorHAnsi" w:cstheme="minorHAnsi"/>
          <w:szCs w:val="24"/>
        </w:rPr>
        <w:t>, br. 65/08, 74/10 i 40/11);</w:t>
      </w:r>
    </w:p>
    <w:p w14:paraId="00D334A4" w14:textId="77777777" w:rsidR="00265023" w:rsidRPr="006B71B1" w:rsidRDefault="00265023" w:rsidP="001E4CA7">
      <w:pPr>
        <w:pStyle w:val="ListParagraph"/>
        <w:numPr>
          <w:ilvl w:val="0"/>
          <w:numId w:val="30"/>
        </w:numPr>
        <w:spacing w:after="120"/>
        <w:contextualSpacing w:val="0"/>
        <w:rPr>
          <w:rFonts w:asciiTheme="majorHAnsi" w:hAnsiTheme="majorHAnsi" w:cstheme="minorHAnsi"/>
          <w:szCs w:val="24"/>
        </w:rPr>
      </w:pPr>
      <w:r w:rsidRPr="006B71B1">
        <w:rPr>
          <w:rFonts w:asciiTheme="majorHAnsi" w:hAnsiTheme="majorHAnsi" w:cstheme="minorHAnsi"/>
          <w:szCs w:val="24"/>
        </w:rPr>
        <w:t>Zakon o geološkim istraživanjima (</w:t>
      </w:r>
      <w:r w:rsidRPr="006B71B1">
        <w:rPr>
          <w:rFonts w:asciiTheme="majorHAnsi" w:hAnsiTheme="majorHAnsi" w:cstheme="minorHAnsi"/>
          <w:szCs w:val="24"/>
          <w:lang w:val="hr-HR"/>
        </w:rPr>
        <w:t>‘’</w:t>
      </w:r>
      <w:r w:rsidRPr="006B71B1">
        <w:rPr>
          <w:rFonts w:asciiTheme="majorHAnsi" w:hAnsiTheme="majorHAnsi" w:cstheme="minorHAnsi"/>
          <w:szCs w:val="24"/>
          <w:lang w:val="sr-Latn-CS"/>
        </w:rPr>
        <w:t>Sl</w:t>
      </w:r>
      <w:r w:rsidRPr="006B71B1">
        <w:rPr>
          <w:rFonts w:asciiTheme="majorHAnsi" w:hAnsiTheme="majorHAnsi" w:cstheme="minorHAnsi"/>
          <w:szCs w:val="24"/>
          <w:lang w:val="hr-HR"/>
        </w:rPr>
        <w:t xml:space="preserve">. </w:t>
      </w:r>
      <w:r w:rsidRPr="006B71B1">
        <w:rPr>
          <w:rFonts w:asciiTheme="majorHAnsi" w:hAnsiTheme="majorHAnsi" w:cstheme="minorHAnsi"/>
          <w:szCs w:val="24"/>
          <w:lang w:val="sr-Latn-CS"/>
        </w:rPr>
        <w:t>list</w:t>
      </w:r>
      <w:r w:rsidRPr="006B71B1">
        <w:rPr>
          <w:rFonts w:asciiTheme="majorHAnsi" w:hAnsiTheme="majorHAnsi" w:cstheme="minorHAnsi"/>
          <w:szCs w:val="24"/>
          <w:lang w:val="hr-HR"/>
        </w:rPr>
        <w:t xml:space="preserve"> </w:t>
      </w:r>
      <w:r w:rsidRPr="006B71B1">
        <w:rPr>
          <w:rFonts w:asciiTheme="majorHAnsi" w:hAnsiTheme="majorHAnsi" w:cstheme="minorHAnsi"/>
          <w:szCs w:val="24"/>
          <w:lang w:val="sr-Latn-CS"/>
        </w:rPr>
        <w:t>RCG</w:t>
      </w:r>
      <w:r w:rsidRPr="006B71B1">
        <w:rPr>
          <w:rFonts w:asciiTheme="majorHAnsi" w:hAnsiTheme="majorHAnsi" w:cstheme="minorHAnsi"/>
          <w:szCs w:val="24"/>
          <w:lang w:val="hr-HR"/>
        </w:rPr>
        <w:t xml:space="preserve">’’, </w:t>
      </w:r>
      <w:r w:rsidRPr="006B71B1">
        <w:rPr>
          <w:rFonts w:asciiTheme="majorHAnsi" w:hAnsiTheme="majorHAnsi" w:cstheme="minorHAnsi"/>
          <w:szCs w:val="24"/>
          <w:lang w:val="sr-Latn-CS"/>
        </w:rPr>
        <w:t>br</w:t>
      </w:r>
      <w:r w:rsidRPr="006B71B1">
        <w:rPr>
          <w:rFonts w:asciiTheme="majorHAnsi" w:hAnsiTheme="majorHAnsi" w:cstheme="minorHAnsi"/>
          <w:szCs w:val="24"/>
          <w:lang w:val="hr-HR"/>
        </w:rPr>
        <w:t xml:space="preserve">. 28/93, 27/94, 42/94 i 26/07 i „Sl. list </w:t>
      </w:r>
      <w:proofErr w:type="gramStart"/>
      <w:r w:rsidRPr="006B71B1">
        <w:rPr>
          <w:rFonts w:asciiTheme="majorHAnsi" w:hAnsiTheme="majorHAnsi" w:cstheme="minorHAnsi"/>
          <w:szCs w:val="24"/>
          <w:lang w:val="hr-HR"/>
        </w:rPr>
        <w:t>CG“</w:t>
      </w:r>
      <w:proofErr w:type="gramEnd"/>
      <w:r w:rsidRPr="006B71B1">
        <w:rPr>
          <w:rFonts w:asciiTheme="majorHAnsi" w:hAnsiTheme="majorHAnsi" w:cstheme="minorHAnsi"/>
          <w:szCs w:val="24"/>
          <w:lang w:val="hr-HR"/>
        </w:rPr>
        <w:t>, br. 28/11);</w:t>
      </w:r>
    </w:p>
    <w:p w14:paraId="41973120" w14:textId="77777777" w:rsidR="00265023" w:rsidRPr="006B71B1" w:rsidRDefault="00265023" w:rsidP="001E4CA7">
      <w:pPr>
        <w:pStyle w:val="ListParagraph"/>
        <w:numPr>
          <w:ilvl w:val="0"/>
          <w:numId w:val="30"/>
        </w:numPr>
        <w:spacing w:after="120"/>
        <w:contextualSpacing w:val="0"/>
        <w:rPr>
          <w:rFonts w:asciiTheme="majorHAnsi" w:hAnsiTheme="majorHAnsi" w:cstheme="minorHAnsi"/>
          <w:szCs w:val="24"/>
        </w:rPr>
      </w:pPr>
      <w:r w:rsidRPr="006B71B1">
        <w:rPr>
          <w:rFonts w:asciiTheme="majorHAnsi" w:hAnsiTheme="majorHAnsi" w:cstheme="minorHAnsi"/>
          <w:szCs w:val="24"/>
          <w:lang w:val="hr-HR"/>
        </w:rPr>
        <w:t>Zakon o procjeni uticaja na životnu sredinu („Sl. list RCG“, br. 80/05 i „Sl. list CG“, br. 40/10, 73/10, 40/11 i 27/13);</w:t>
      </w:r>
    </w:p>
    <w:p w14:paraId="60445F48" w14:textId="77777777" w:rsidR="00265023" w:rsidRPr="006B71B1" w:rsidRDefault="00265023" w:rsidP="001E4CA7">
      <w:pPr>
        <w:pStyle w:val="ListParagraph"/>
        <w:numPr>
          <w:ilvl w:val="0"/>
          <w:numId w:val="30"/>
        </w:numPr>
        <w:spacing w:after="120"/>
        <w:contextualSpacing w:val="0"/>
        <w:rPr>
          <w:rFonts w:asciiTheme="majorHAnsi" w:hAnsiTheme="majorHAnsi" w:cstheme="minorHAnsi"/>
          <w:szCs w:val="24"/>
        </w:rPr>
      </w:pPr>
      <w:r w:rsidRPr="006B71B1">
        <w:rPr>
          <w:rFonts w:asciiTheme="majorHAnsi" w:hAnsiTheme="majorHAnsi" w:cstheme="minorHAnsi"/>
          <w:szCs w:val="24"/>
          <w:lang w:val="hr-HR"/>
        </w:rPr>
        <w:t>Uredba o kriterijumima i načinu obračuna iznosa minimalne koncesione naknade za ustupanje prava na istraživanje i eksploataciju mineralnih sirovina („Sl. list CG“, br. 37/11);</w:t>
      </w:r>
    </w:p>
    <w:p w14:paraId="3A083D79" w14:textId="77777777" w:rsidR="00265023" w:rsidRPr="006B71B1" w:rsidRDefault="00265023" w:rsidP="001E4CA7">
      <w:pPr>
        <w:pStyle w:val="ListParagraph"/>
        <w:numPr>
          <w:ilvl w:val="0"/>
          <w:numId w:val="30"/>
        </w:numPr>
        <w:spacing w:after="120"/>
        <w:contextualSpacing w:val="0"/>
        <w:rPr>
          <w:rFonts w:asciiTheme="majorHAnsi" w:hAnsiTheme="majorHAnsi" w:cstheme="minorHAnsi"/>
          <w:szCs w:val="24"/>
        </w:rPr>
      </w:pPr>
      <w:r w:rsidRPr="006B71B1">
        <w:rPr>
          <w:rFonts w:asciiTheme="majorHAnsi" w:hAnsiTheme="majorHAnsi" w:cstheme="minorHAnsi"/>
          <w:szCs w:val="24"/>
          <w:lang w:val="hr-HR"/>
        </w:rPr>
        <w:t>Uredba o visini sredstava za sanaciju i rekultivaciju prostora na kojem se izvode rudarski radovi, načinu obračunavanja, plaćanja i korišćenja tih sredstava („Sl. list CG“, br. 51/11).</w:t>
      </w:r>
    </w:p>
    <w:p w14:paraId="692B2F82" w14:textId="77777777" w:rsidR="00265023" w:rsidRPr="00F65869" w:rsidRDefault="00265023" w:rsidP="001E4CA7">
      <w:pPr>
        <w:spacing w:after="120"/>
        <w:jc w:val="both"/>
        <w:rPr>
          <w:rFonts w:asciiTheme="majorHAnsi" w:hAnsiTheme="majorHAnsi" w:cstheme="minorHAnsi"/>
          <w:sz w:val="22"/>
          <w:lang w:val="hr-HR"/>
        </w:rPr>
      </w:pPr>
    </w:p>
    <w:p w14:paraId="38CA854A" w14:textId="77777777" w:rsidR="00265023" w:rsidRPr="00F65869" w:rsidRDefault="00265023" w:rsidP="001E4CA7">
      <w:pPr>
        <w:spacing w:after="120"/>
        <w:jc w:val="both"/>
        <w:rPr>
          <w:rFonts w:asciiTheme="majorHAnsi" w:hAnsiTheme="majorHAnsi" w:cstheme="minorHAnsi"/>
          <w:sz w:val="22"/>
          <w:lang w:val="hr-HR"/>
        </w:rPr>
      </w:pPr>
    </w:p>
    <w:p w14:paraId="4C683369" w14:textId="77777777" w:rsidR="00265023" w:rsidRPr="00F65869" w:rsidRDefault="00265023" w:rsidP="001E4CA7">
      <w:pPr>
        <w:spacing w:after="120"/>
        <w:jc w:val="both"/>
        <w:rPr>
          <w:rFonts w:asciiTheme="majorHAnsi" w:hAnsiTheme="majorHAnsi" w:cstheme="minorHAnsi"/>
          <w:sz w:val="22"/>
          <w:lang w:val="hr-HR"/>
        </w:rPr>
      </w:pPr>
    </w:p>
    <w:p w14:paraId="54892094" w14:textId="77777777" w:rsidR="00265023" w:rsidRPr="00F65869" w:rsidRDefault="00265023" w:rsidP="001E4CA7">
      <w:pPr>
        <w:spacing w:after="120"/>
        <w:jc w:val="both"/>
        <w:rPr>
          <w:rFonts w:asciiTheme="majorHAnsi" w:hAnsiTheme="majorHAnsi" w:cstheme="minorHAnsi"/>
          <w:sz w:val="22"/>
          <w:lang w:val="hr-HR"/>
        </w:rPr>
      </w:pPr>
    </w:p>
    <w:p w14:paraId="2BB3BB03" w14:textId="77777777" w:rsidR="00265023" w:rsidRPr="00F65869" w:rsidRDefault="00265023" w:rsidP="001E4CA7">
      <w:pPr>
        <w:spacing w:after="120"/>
        <w:jc w:val="both"/>
        <w:rPr>
          <w:rFonts w:asciiTheme="majorHAnsi" w:hAnsiTheme="majorHAnsi" w:cstheme="minorHAnsi"/>
          <w:sz w:val="22"/>
          <w:lang w:val="hr-HR"/>
        </w:rPr>
      </w:pPr>
    </w:p>
    <w:p w14:paraId="291A357D" w14:textId="77777777" w:rsidR="00265023" w:rsidRPr="00F65869" w:rsidRDefault="00265023" w:rsidP="001E4CA7">
      <w:pPr>
        <w:spacing w:after="120"/>
        <w:jc w:val="both"/>
        <w:rPr>
          <w:rFonts w:asciiTheme="majorHAnsi" w:hAnsiTheme="majorHAnsi" w:cstheme="minorHAnsi"/>
          <w:sz w:val="22"/>
          <w:lang w:val="hr-HR"/>
        </w:rPr>
      </w:pPr>
    </w:p>
    <w:p w14:paraId="6D82B641" w14:textId="77777777" w:rsidR="00265023" w:rsidRPr="00F65869" w:rsidRDefault="00265023" w:rsidP="001E4CA7">
      <w:pPr>
        <w:spacing w:after="120"/>
        <w:jc w:val="both"/>
        <w:rPr>
          <w:rFonts w:asciiTheme="majorHAnsi" w:hAnsiTheme="majorHAnsi" w:cstheme="minorHAnsi"/>
          <w:sz w:val="22"/>
          <w:lang w:val="hr-HR"/>
        </w:rPr>
      </w:pPr>
    </w:p>
    <w:p w14:paraId="4A96BE25" w14:textId="77777777" w:rsidR="00265023" w:rsidRPr="00F65869" w:rsidRDefault="00265023" w:rsidP="001E4CA7">
      <w:pPr>
        <w:spacing w:after="120"/>
        <w:jc w:val="both"/>
        <w:rPr>
          <w:rFonts w:asciiTheme="majorHAnsi" w:hAnsiTheme="majorHAnsi" w:cstheme="minorHAnsi"/>
          <w:sz w:val="22"/>
          <w:lang w:val="hr-HR"/>
        </w:rPr>
      </w:pPr>
    </w:p>
    <w:p w14:paraId="140965E3" w14:textId="77777777" w:rsidR="00265023" w:rsidRPr="00F65869" w:rsidRDefault="00265023" w:rsidP="001E4CA7">
      <w:pPr>
        <w:spacing w:after="120"/>
        <w:jc w:val="both"/>
        <w:rPr>
          <w:rFonts w:asciiTheme="majorHAnsi" w:hAnsiTheme="majorHAnsi" w:cstheme="minorHAnsi"/>
          <w:sz w:val="22"/>
          <w:lang w:val="hr-HR"/>
        </w:rPr>
      </w:pPr>
    </w:p>
    <w:p w14:paraId="47968424" w14:textId="77777777" w:rsidR="00265023" w:rsidRPr="00F65869" w:rsidRDefault="00265023" w:rsidP="001E4CA7">
      <w:pPr>
        <w:spacing w:after="120"/>
        <w:jc w:val="both"/>
        <w:rPr>
          <w:rFonts w:asciiTheme="majorHAnsi" w:hAnsiTheme="majorHAnsi" w:cstheme="minorHAnsi"/>
          <w:sz w:val="22"/>
          <w:lang w:val="hr-HR"/>
        </w:rPr>
      </w:pPr>
    </w:p>
    <w:p w14:paraId="74582846" w14:textId="77777777" w:rsidR="00265023" w:rsidRPr="00F65869" w:rsidRDefault="00265023" w:rsidP="001E4CA7">
      <w:pPr>
        <w:spacing w:after="120"/>
        <w:jc w:val="both"/>
        <w:rPr>
          <w:rFonts w:asciiTheme="majorHAnsi" w:hAnsiTheme="majorHAnsi" w:cstheme="minorHAnsi"/>
          <w:sz w:val="22"/>
          <w:lang w:val="hr-HR"/>
        </w:rPr>
      </w:pPr>
    </w:p>
    <w:p w14:paraId="290312AE" w14:textId="77777777" w:rsidR="00D851F1" w:rsidRDefault="00D851F1" w:rsidP="001E4CA7">
      <w:pPr>
        <w:spacing w:after="120"/>
        <w:jc w:val="both"/>
        <w:rPr>
          <w:rFonts w:asciiTheme="majorHAnsi" w:hAnsiTheme="majorHAnsi" w:cstheme="minorHAnsi"/>
          <w:sz w:val="22"/>
          <w:lang w:val="hr-HR"/>
        </w:rPr>
      </w:pPr>
    </w:p>
    <w:p w14:paraId="75F05FF8" w14:textId="77777777" w:rsidR="00D851F1" w:rsidRDefault="00D851F1" w:rsidP="001E4CA7">
      <w:pPr>
        <w:spacing w:after="120"/>
        <w:jc w:val="both"/>
        <w:rPr>
          <w:rFonts w:asciiTheme="majorHAnsi" w:hAnsiTheme="majorHAnsi" w:cstheme="minorHAnsi"/>
          <w:sz w:val="22"/>
          <w:lang w:val="hr-HR"/>
        </w:rPr>
      </w:pPr>
    </w:p>
    <w:sdt>
      <w:sdtPr>
        <w:id w:val="-1172095018"/>
        <w:docPartObj>
          <w:docPartGallery w:val="Table of Contents"/>
          <w:docPartUnique/>
        </w:docPartObj>
      </w:sdtPr>
      <w:sdtEndPr>
        <w:rPr>
          <w:rFonts w:ascii="Cambria" w:eastAsiaTheme="minorEastAsia" w:hAnsi="Cambria" w:cstheme="minorBidi"/>
          <w:noProof/>
          <w:color w:val="auto"/>
          <w:sz w:val="24"/>
          <w:szCs w:val="22"/>
        </w:rPr>
      </w:sdtEndPr>
      <w:sdtContent>
        <w:p w14:paraId="7494789C" w14:textId="61C436EC" w:rsidR="00D110CE" w:rsidRPr="00D110CE" w:rsidRDefault="00D110CE" w:rsidP="00D110CE">
          <w:pPr>
            <w:pStyle w:val="TOCHeading"/>
            <w:jc w:val="center"/>
            <w:rPr>
              <w:sz w:val="20"/>
              <w:szCs w:val="20"/>
            </w:rPr>
          </w:pPr>
          <w:r w:rsidRPr="00D110CE">
            <w:rPr>
              <w:sz w:val="20"/>
              <w:szCs w:val="20"/>
            </w:rPr>
            <w:t>Sadržaj</w:t>
          </w:r>
        </w:p>
        <w:p w14:paraId="5704BFB5" w14:textId="77777777" w:rsidR="00D110CE" w:rsidRPr="00D110CE" w:rsidRDefault="00D110CE">
          <w:pPr>
            <w:pStyle w:val="TOC1"/>
            <w:tabs>
              <w:tab w:val="left" w:pos="480"/>
              <w:tab w:val="right" w:pos="9350"/>
            </w:tabs>
            <w:rPr>
              <w:rFonts w:asciiTheme="majorHAnsi" w:hAnsiTheme="majorHAnsi"/>
              <w:b w:val="0"/>
              <w:noProof/>
              <w:sz w:val="20"/>
              <w:szCs w:val="20"/>
            </w:rPr>
          </w:pPr>
          <w:r w:rsidRPr="00D110CE">
            <w:rPr>
              <w:rFonts w:asciiTheme="majorHAnsi" w:hAnsiTheme="majorHAnsi"/>
              <w:b w:val="0"/>
              <w:sz w:val="20"/>
              <w:szCs w:val="20"/>
            </w:rPr>
            <w:fldChar w:fldCharType="begin"/>
          </w:r>
          <w:r w:rsidRPr="00D110CE">
            <w:rPr>
              <w:rFonts w:asciiTheme="majorHAnsi" w:hAnsiTheme="majorHAnsi"/>
              <w:sz w:val="20"/>
              <w:szCs w:val="20"/>
            </w:rPr>
            <w:instrText xml:space="preserve"> TOC \o "1-3" \h \z \u </w:instrText>
          </w:r>
          <w:r w:rsidRPr="00D110CE">
            <w:rPr>
              <w:rFonts w:asciiTheme="majorHAnsi" w:hAnsiTheme="majorHAnsi"/>
              <w:b w:val="0"/>
              <w:sz w:val="20"/>
              <w:szCs w:val="20"/>
            </w:rPr>
            <w:fldChar w:fldCharType="separate"/>
          </w:r>
          <w:hyperlink w:anchor="_Toc459323146" w:history="1">
            <w:r w:rsidRPr="00D110CE">
              <w:rPr>
                <w:rStyle w:val="Hyperlink"/>
                <w:rFonts w:asciiTheme="majorHAnsi" w:hAnsiTheme="majorHAnsi"/>
                <w:noProof/>
                <w:sz w:val="20"/>
                <w:szCs w:val="20"/>
              </w:rPr>
              <w:t>1</w:t>
            </w:r>
            <w:r w:rsidRPr="00D110CE">
              <w:rPr>
                <w:rFonts w:asciiTheme="majorHAnsi" w:hAnsiTheme="majorHAnsi"/>
                <w:b w:val="0"/>
                <w:noProof/>
                <w:sz w:val="20"/>
                <w:szCs w:val="20"/>
              </w:rPr>
              <w:tab/>
            </w:r>
            <w:r w:rsidRPr="00D110CE">
              <w:rPr>
                <w:rStyle w:val="Hyperlink"/>
                <w:rFonts w:asciiTheme="majorHAnsi" w:hAnsiTheme="majorHAnsi"/>
                <w:noProof/>
                <w:sz w:val="20"/>
                <w:szCs w:val="20"/>
              </w:rPr>
              <w:t>Uvod</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_Toc459323146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7</w:t>
            </w:r>
            <w:r w:rsidRPr="00D110CE">
              <w:rPr>
                <w:rFonts w:asciiTheme="majorHAnsi" w:hAnsiTheme="majorHAnsi"/>
                <w:noProof/>
                <w:webHidden/>
                <w:sz w:val="20"/>
                <w:szCs w:val="20"/>
              </w:rPr>
              <w:fldChar w:fldCharType="end"/>
            </w:r>
          </w:hyperlink>
        </w:p>
        <w:p w14:paraId="6C3B5F37" w14:textId="77777777" w:rsidR="00D110CE" w:rsidRPr="00D110CE" w:rsidRDefault="00D110CE">
          <w:pPr>
            <w:pStyle w:val="TOC1"/>
            <w:tabs>
              <w:tab w:val="left" w:pos="480"/>
              <w:tab w:val="right" w:pos="9350"/>
            </w:tabs>
            <w:rPr>
              <w:rFonts w:asciiTheme="majorHAnsi" w:hAnsiTheme="majorHAnsi"/>
              <w:b w:val="0"/>
              <w:noProof/>
              <w:sz w:val="20"/>
              <w:szCs w:val="20"/>
            </w:rPr>
          </w:pPr>
          <w:hyperlink w:anchor="_Toc459323147" w:history="1">
            <w:r w:rsidRPr="00D110CE">
              <w:rPr>
                <w:rStyle w:val="Hyperlink"/>
                <w:rFonts w:asciiTheme="majorHAnsi" w:hAnsiTheme="majorHAnsi"/>
                <w:noProof/>
                <w:sz w:val="20"/>
                <w:szCs w:val="20"/>
                <w:lang w:val="sr-Latn-CS"/>
              </w:rPr>
              <w:t>2</w:t>
            </w:r>
            <w:r w:rsidRPr="00D110CE">
              <w:rPr>
                <w:rFonts w:asciiTheme="majorHAnsi" w:hAnsiTheme="majorHAnsi"/>
                <w:b w:val="0"/>
                <w:noProof/>
                <w:sz w:val="20"/>
                <w:szCs w:val="20"/>
              </w:rPr>
              <w:tab/>
            </w:r>
            <w:r w:rsidRPr="00D110CE">
              <w:rPr>
                <w:rStyle w:val="Hyperlink"/>
                <w:rFonts w:asciiTheme="majorHAnsi" w:hAnsiTheme="majorHAnsi"/>
                <w:noProof/>
                <w:sz w:val="20"/>
                <w:szCs w:val="20"/>
                <w:lang w:val="hr-HR"/>
              </w:rPr>
              <w:t>Tehnički izvještaj o  bijelim boksitima ležišta  „Poljane“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_Toc459323147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8</w:t>
            </w:r>
            <w:r w:rsidRPr="00D110CE">
              <w:rPr>
                <w:rFonts w:asciiTheme="majorHAnsi" w:hAnsiTheme="majorHAnsi"/>
                <w:noProof/>
                <w:webHidden/>
                <w:sz w:val="20"/>
                <w:szCs w:val="20"/>
              </w:rPr>
              <w:fldChar w:fldCharType="end"/>
            </w:r>
          </w:hyperlink>
        </w:p>
        <w:p w14:paraId="3CC0A05D"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48" w:history="1">
            <w:r w:rsidRPr="00D110CE">
              <w:rPr>
                <w:rStyle w:val="Hyperlink"/>
                <w:rFonts w:asciiTheme="majorHAnsi" w:hAnsiTheme="majorHAnsi"/>
                <w:noProof/>
                <w:sz w:val="20"/>
                <w:szCs w:val="20"/>
                <w:lang w:val="hr-HR"/>
              </w:rPr>
              <w:t>2.1</w:t>
            </w:r>
            <w:r w:rsidRPr="00D110CE">
              <w:rPr>
                <w:rFonts w:asciiTheme="majorHAnsi" w:hAnsiTheme="majorHAnsi"/>
                <w:b w:val="0"/>
                <w:noProof/>
                <w:sz w:val="20"/>
                <w:szCs w:val="20"/>
              </w:rPr>
              <w:tab/>
            </w:r>
            <w:r w:rsidRPr="00D110CE">
              <w:rPr>
                <w:rStyle w:val="Hyperlink"/>
                <w:rFonts w:asciiTheme="majorHAnsi" w:hAnsiTheme="majorHAnsi"/>
                <w:noProof/>
                <w:sz w:val="20"/>
                <w:szCs w:val="20"/>
                <w:lang w:val="hr-HR"/>
              </w:rPr>
              <w:t>Predmet Koncesionog akta</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_Toc459323148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8</w:t>
            </w:r>
            <w:r w:rsidRPr="00D110CE">
              <w:rPr>
                <w:rFonts w:asciiTheme="majorHAnsi" w:hAnsiTheme="majorHAnsi"/>
                <w:noProof/>
                <w:webHidden/>
                <w:sz w:val="20"/>
                <w:szCs w:val="20"/>
              </w:rPr>
              <w:fldChar w:fldCharType="end"/>
            </w:r>
          </w:hyperlink>
        </w:p>
        <w:p w14:paraId="44D4F277"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49" w:history="1">
            <w:r w:rsidRPr="00D110CE">
              <w:rPr>
                <w:rStyle w:val="Hyperlink"/>
                <w:rFonts w:asciiTheme="majorHAnsi" w:hAnsiTheme="majorHAnsi"/>
                <w:noProof/>
                <w:sz w:val="20"/>
                <w:szCs w:val="20"/>
                <w:lang w:val="hr-HR"/>
              </w:rPr>
              <w:t>2.2</w:t>
            </w:r>
            <w:r w:rsidRPr="00D110CE">
              <w:rPr>
                <w:rFonts w:asciiTheme="majorHAnsi" w:hAnsiTheme="majorHAnsi"/>
                <w:b w:val="0"/>
                <w:noProof/>
                <w:sz w:val="20"/>
                <w:szCs w:val="20"/>
              </w:rPr>
              <w:tab/>
            </w:r>
            <w:r w:rsidRPr="00D110CE">
              <w:rPr>
                <w:rStyle w:val="Hyperlink"/>
                <w:rFonts w:asciiTheme="majorHAnsi" w:hAnsiTheme="majorHAnsi"/>
                <w:noProof/>
                <w:sz w:val="20"/>
                <w:szCs w:val="20"/>
              </w:rPr>
              <w:t>Položaj i opis lokacije istražno-eksploatacionog prostora</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_Toc459323149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8</w:t>
            </w:r>
            <w:r w:rsidRPr="00D110CE">
              <w:rPr>
                <w:rFonts w:asciiTheme="majorHAnsi" w:hAnsiTheme="majorHAnsi"/>
                <w:noProof/>
                <w:webHidden/>
                <w:sz w:val="20"/>
                <w:szCs w:val="20"/>
              </w:rPr>
              <w:fldChar w:fldCharType="end"/>
            </w:r>
          </w:hyperlink>
        </w:p>
        <w:p w14:paraId="3866A18A"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50" w:history="1">
            <w:r w:rsidRPr="00D110CE">
              <w:rPr>
                <w:rStyle w:val="Hyperlink"/>
                <w:rFonts w:asciiTheme="majorHAnsi" w:hAnsiTheme="majorHAnsi"/>
                <w:noProof/>
                <w:sz w:val="20"/>
                <w:szCs w:val="20"/>
                <w:lang w:val="sr-Latn-CS"/>
              </w:rPr>
              <w:t>2.3</w:t>
            </w:r>
            <w:r w:rsidRPr="00D110CE">
              <w:rPr>
                <w:rFonts w:asciiTheme="majorHAnsi" w:hAnsiTheme="majorHAnsi"/>
                <w:b w:val="0"/>
                <w:noProof/>
                <w:sz w:val="20"/>
                <w:szCs w:val="20"/>
              </w:rPr>
              <w:tab/>
            </w:r>
            <w:r w:rsidRPr="00D110CE">
              <w:rPr>
                <w:rStyle w:val="Hyperlink"/>
                <w:rFonts w:asciiTheme="majorHAnsi" w:hAnsiTheme="majorHAnsi"/>
                <w:noProof/>
                <w:sz w:val="20"/>
                <w:szCs w:val="20"/>
                <w:lang w:val="sr-Latn-CS"/>
              </w:rPr>
              <w:t>Podaci o imovinsko-pravnim odnosima</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_Toc459323150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9</w:t>
            </w:r>
            <w:r w:rsidRPr="00D110CE">
              <w:rPr>
                <w:rFonts w:asciiTheme="majorHAnsi" w:hAnsiTheme="majorHAnsi"/>
                <w:noProof/>
                <w:webHidden/>
                <w:sz w:val="20"/>
                <w:szCs w:val="20"/>
              </w:rPr>
              <w:fldChar w:fldCharType="end"/>
            </w:r>
          </w:hyperlink>
        </w:p>
        <w:p w14:paraId="544FEA99"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51" w:history="1">
            <w:r w:rsidRPr="00D110CE">
              <w:rPr>
                <w:rStyle w:val="Hyperlink"/>
                <w:rFonts w:asciiTheme="majorHAnsi" w:hAnsiTheme="majorHAnsi"/>
                <w:noProof/>
                <w:sz w:val="20"/>
                <w:szCs w:val="20"/>
              </w:rPr>
              <w:t>2.4</w:t>
            </w:r>
            <w:r w:rsidRPr="00D110CE">
              <w:rPr>
                <w:rFonts w:asciiTheme="majorHAnsi" w:hAnsiTheme="majorHAnsi"/>
                <w:b w:val="0"/>
                <w:noProof/>
                <w:sz w:val="20"/>
                <w:szCs w:val="20"/>
              </w:rPr>
              <w:tab/>
            </w:r>
            <w:r w:rsidRPr="00D110CE">
              <w:rPr>
                <w:rStyle w:val="Hyperlink"/>
                <w:rFonts w:asciiTheme="majorHAnsi" w:hAnsiTheme="majorHAnsi"/>
                <w:noProof/>
                <w:sz w:val="20"/>
                <w:szCs w:val="20"/>
              </w:rPr>
              <w:t>Podaci iz prostorno–urbanističke  dokumentacije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_Toc459323151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10</w:t>
            </w:r>
            <w:r w:rsidRPr="00D110CE">
              <w:rPr>
                <w:rFonts w:asciiTheme="majorHAnsi" w:hAnsiTheme="majorHAnsi"/>
                <w:noProof/>
                <w:webHidden/>
                <w:sz w:val="20"/>
                <w:szCs w:val="20"/>
              </w:rPr>
              <w:fldChar w:fldCharType="end"/>
            </w:r>
          </w:hyperlink>
        </w:p>
        <w:p w14:paraId="18E7C3A7"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52" w:history="1">
            <w:r w:rsidRPr="00D110CE">
              <w:rPr>
                <w:rStyle w:val="Hyperlink"/>
                <w:rFonts w:asciiTheme="majorHAnsi" w:hAnsiTheme="majorHAnsi"/>
                <w:noProof/>
                <w:sz w:val="20"/>
                <w:szCs w:val="20"/>
              </w:rPr>
              <w:t>2.5</w:t>
            </w:r>
            <w:r w:rsidRPr="00D110CE">
              <w:rPr>
                <w:rFonts w:asciiTheme="majorHAnsi" w:hAnsiTheme="majorHAnsi"/>
                <w:b w:val="0"/>
                <w:noProof/>
                <w:sz w:val="20"/>
                <w:szCs w:val="20"/>
              </w:rPr>
              <w:tab/>
            </w:r>
            <w:r w:rsidRPr="00D110CE">
              <w:rPr>
                <w:rStyle w:val="Hyperlink"/>
                <w:rFonts w:asciiTheme="majorHAnsi" w:hAnsiTheme="majorHAnsi"/>
                <w:noProof/>
                <w:sz w:val="20"/>
                <w:szCs w:val="20"/>
              </w:rPr>
              <w:t>Infrastruktura</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_Toc459323152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10</w:t>
            </w:r>
            <w:r w:rsidRPr="00D110CE">
              <w:rPr>
                <w:rFonts w:asciiTheme="majorHAnsi" w:hAnsiTheme="majorHAnsi"/>
                <w:noProof/>
                <w:webHidden/>
                <w:sz w:val="20"/>
                <w:szCs w:val="20"/>
              </w:rPr>
              <w:fldChar w:fldCharType="end"/>
            </w:r>
          </w:hyperlink>
        </w:p>
        <w:p w14:paraId="0E49AFDE"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53" w:history="1">
            <w:r w:rsidRPr="00D110CE">
              <w:rPr>
                <w:rStyle w:val="Hyperlink"/>
                <w:rFonts w:asciiTheme="majorHAnsi" w:hAnsiTheme="majorHAnsi"/>
                <w:noProof/>
                <w:sz w:val="20"/>
                <w:szCs w:val="20"/>
              </w:rPr>
              <w:t>2.6</w:t>
            </w:r>
            <w:r w:rsidRPr="00D110CE">
              <w:rPr>
                <w:rFonts w:asciiTheme="majorHAnsi" w:hAnsiTheme="majorHAnsi"/>
                <w:b w:val="0"/>
                <w:noProof/>
                <w:sz w:val="20"/>
                <w:szCs w:val="20"/>
              </w:rPr>
              <w:tab/>
            </w:r>
            <w:r w:rsidRPr="00D110CE">
              <w:rPr>
                <w:rStyle w:val="Hyperlink"/>
                <w:rFonts w:asciiTheme="majorHAnsi" w:hAnsiTheme="majorHAnsi"/>
                <w:noProof/>
                <w:sz w:val="20"/>
                <w:szCs w:val="20"/>
              </w:rPr>
              <w:t>Podaci o izvršenim geološkim istraživanjima, rezervama i kvalitetu mineralne sirovine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_Toc459323153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11</w:t>
            </w:r>
            <w:r w:rsidRPr="00D110CE">
              <w:rPr>
                <w:rFonts w:asciiTheme="majorHAnsi" w:hAnsiTheme="majorHAnsi"/>
                <w:noProof/>
                <w:webHidden/>
                <w:sz w:val="20"/>
                <w:szCs w:val="20"/>
              </w:rPr>
              <w:fldChar w:fldCharType="end"/>
            </w:r>
          </w:hyperlink>
        </w:p>
        <w:p w14:paraId="3BEC9517" w14:textId="77777777" w:rsidR="00D110CE" w:rsidRPr="00D110CE" w:rsidRDefault="00D110CE">
          <w:pPr>
            <w:pStyle w:val="TOC3"/>
            <w:tabs>
              <w:tab w:val="left" w:pos="1200"/>
              <w:tab w:val="right" w:pos="9350"/>
            </w:tabs>
            <w:rPr>
              <w:rFonts w:asciiTheme="majorHAnsi" w:hAnsiTheme="majorHAnsi"/>
              <w:noProof/>
              <w:sz w:val="20"/>
              <w:szCs w:val="20"/>
            </w:rPr>
          </w:pPr>
          <w:hyperlink w:anchor="_Toc459323154" w:history="1">
            <w:r w:rsidRPr="00D110CE">
              <w:rPr>
                <w:rStyle w:val="Hyperlink"/>
                <w:rFonts w:asciiTheme="majorHAnsi" w:hAnsiTheme="majorHAnsi"/>
                <w:noProof/>
                <w:sz w:val="20"/>
                <w:szCs w:val="20"/>
              </w:rPr>
              <w:t>2.6.1</w:t>
            </w:r>
            <w:r w:rsidRPr="00D110CE">
              <w:rPr>
                <w:rFonts w:asciiTheme="majorHAnsi" w:hAnsiTheme="majorHAnsi"/>
                <w:noProof/>
                <w:sz w:val="20"/>
                <w:szCs w:val="20"/>
              </w:rPr>
              <w:tab/>
            </w:r>
            <w:r w:rsidRPr="00D110CE">
              <w:rPr>
                <w:rStyle w:val="Hyperlink"/>
                <w:rFonts w:asciiTheme="majorHAnsi" w:hAnsiTheme="majorHAnsi"/>
                <w:noProof/>
                <w:sz w:val="20"/>
                <w:szCs w:val="20"/>
              </w:rPr>
              <w:t>Rezerve i kvalitet mineralne sirovine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_Toc459323154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11</w:t>
            </w:r>
            <w:r w:rsidRPr="00D110CE">
              <w:rPr>
                <w:rFonts w:asciiTheme="majorHAnsi" w:hAnsiTheme="majorHAnsi"/>
                <w:noProof/>
                <w:webHidden/>
                <w:sz w:val="20"/>
                <w:szCs w:val="20"/>
              </w:rPr>
              <w:fldChar w:fldCharType="end"/>
            </w:r>
          </w:hyperlink>
        </w:p>
        <w:p w14:paraId="7E206B18" w14:textId="77777777" w:rsidR="00D110CE" w:rsidRPr="00D110CE" w:rsidRDefault="00D110CE">
          <w:pPr>
            <w:pStyle w:val="TOC1"/>
            <w:tabs>
              <w:tab w:val="left" w:pos="480"/>
              <w:tab w:val="right" w:pos="9350"/>
            </w:tabs>
            <w:rPr>
              <w:rFonts w:asciiTheme="majorHAnsi" w:hAnsiTheme="majorHAnsi"/>
              <w:b w:val="0"/>
              <w:noProof/>
              <w:sz w:val="20"/>
              <w:szCs w:val="20"/>
            </w:rPr>
          </w:pPr>
          <w:hyperlink w:anchor="_Toc459323155" w:history="1">
            <w:r w:rsidRPr="00D110CE">
              <w:rPr>
                <w:rStyle w:val="Hyperlink"/>
                <w:rFonts w:asciiTheme="majorHAnsi" w:hAnsiTheme="majorHAnsi"/>
                <w:noProof/>
                <w:sz w:val="20"/>
                <w:szCs w:val="20"/>
                <w:lang w:val="sr-Latn-CS"/>
              </w:rPr>
              <w:t>3</w:t>
            </w:r>
            <w:r w:rsidRPr="00D110CE">
              <w:rPr>
                <w:rFonts w:asciiTheme="majorHAnsi" w:hAnsiTheme="majorHAnsi"/>
                <w:b w:val="0"/>
                <w:noProof/>
                <w:sz w:val="20"/>
                <w:szCs w:val="20"/>
              </w:rPr>
              <w:tab/>
            </w:r>
            <w:r w:rsidRPr="00D110CE">
              <w:rPr>
                <w:rStyle w:val="Hyperlink"/>
                <w:rFonts w:asciiTheme="majorHAnsi" w:hAnsiTheme="majorHAnsi"/>
                <w:noProof/>
                <w:sz w:val="20"/>
                <w:szCs w:val="20"/>
                <w:lang w:val="sr-Latn-CS"/>
              </w:rPr>
              <w:t>Rok trajanja koncesije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_Toc459323155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13</w:t>
            </w:r>
            <w:r w:rsidRPr="00D110CE">
              <w:rPr>
                <w:rFonts w:asciiTheme="majorHAnsi" w:hAnsiTheme="majorHAnsi"/>
                <w:noProof/>
                <w:webHidden/>
                <w:sz w:val="20"/>
                <w:szCs w:val="20"/>
              </w:rPr>
              <w:fldChar w:fldCharType="end"/>
            </w:r>
          </w:hyperlink>
        </w:p>
        <w:p w14:paraId="3CB96C75" w14:textId="77777777" w:rsidR="00D110CE" w:rsidRPr="00D110CE" w:rsidRDefault="00D110CE">
          <w:pPr>
            <w:pStyle w:val="TOC1"/>
            <w:tabs>
              <w:tab w:val="left" w:pos="480"/>
              <w:tab w:val="right" w:pos="9350"/>
            </w:tabs>
            <w:rPr>
              <w:rFonts w:asciiTheme="majorHAnsi" w:hAnsiTheme="majorHAnsi"/>
              <w:b w:val="0"/>
              <w:noProof/>
              <w:sz w:val="20"/>
              <w:szCs w:val="20"/>
            </w:rPr>
          </w:pPr>
          <w:hyperlink w:anchor="_Toc459323156" w:history="1">
            <w:r w:rsidRPr="00D110CE">
              <w:rPr>
                <w:rStyle w:val="Hyperlink"/>
                <w:rFonts w:asciiTheme="majorHAnsi" w:eastAsia="Times New Roman" w:hAnsiTheme="majorHAnsi"/>
                <w:noProof/>
                <w:sz w:val="20"/>
                <w:szCs w:val="20"/>
                <w:lang w:val="sr-Latn-CS"/>
              </w:rPr>
              <w:t>4</w:t>
            </w:r>
            <w:r w:rsidRPr="00D110CE">
              <w:rPr>
                <w:rFonts w:asciiTheme="majorHAnsi" w:hAnsiTheme="majorHAnsi"/>
                <w:b w:val="0"/>
                <w:noProof/>
                <w:sz w:val="20"/>
                <w:szCs w:val="20"/>
              </w:rPr>
              <w:tab/>
            </w:r>
            <w:r w:rsidRPr="00D110CE">
              <w:rPr>
                <w:rStyle w:val="Hyperlink"/>
                <w:rFonts w:asciiTheme="majorHAnsi" w:eastAsia="Times New Roman" w:hAnsiTheme="majorHAnsi"/>
                <w:noProof/>
                <w:sz w:val="20"/>
                <w:szCs w:val="20"/>
                <w:lang w:val="sr-Latn-CS"/>
              </w:rPr>
              <w:t>O</w:t>
            </w:r>
            <w:r w:rsidRPr="00D110CE">
              <w:rPr>
                <w:rStyle w:val="Hyperlink"/>
                <w:rFonts w:asciiTheme="majorHAnsi" w:hAnsiTheme="majorHAnsi"/>
                <w:noProof/>
                <w:sz w:val="20"/>
                <w:szCs w:val="20"/>
                <w:lang w:val="sr-Latn-CS"/>
              </w:rPr>
              <w:t>snovni parametri za ocjenu ekonomske opravdanosti investicije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_Toc459323156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13</w:t>
            </w:r>
            <w:r w:rsidRPr="00D110CE">
              <w:rPr>
                <w:rFonts w:asciiTheme="majorHAnsi" w:hAnsiTheme="majorHAnsi"/>
                <w:noProof/>
                <w:webHidden/>
                <w:sz w:val="20"/>
                <w:szCs w:val="20"/>
              </w:rPr>
              <w:fldChar w:fldCharType="end"/>
            </w:r>
          </w:hyperlink>
        </w:p>
        <w:p w14:paraId="30829E58"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57" w:history="1">
            <w:r w:rsidRPr="00D110CE">
              <w:rPr>
                <w:rStyle w:val="Hyperlink"/>
                <w:rFonts w:asciiTheme="majorHAnsi" w:eastAsia="Times New Roman" w:hAnsiTheme="majorHAnsi"/>
                <w:noProof/>
                <w:sz w:val="20"/>
                <w:szCs w:val="20"/>
              </w:rPr>
              <w:t>4.1</w:t>
            </w:r>
            <w:r w:rsidRPr="00D110CE">
              <w:rPr>
                <w:rFonts w:asciiTheme="majorHAnsi" w:hAnsiTheme="majorHAnsi"/>
                <w:b w:val="0"/>
                <w:noProof/>
                <w:sz w:val="20"/>
                <w:szCs w:val="20"/>
              </w:rPr>
              <w:tab/>
            </w:r>
            <w:r w:rsidRPr="00D110CE">
              <w:rPr>
                <w:rStyle w:val="Hyperlink"/>
                <w:rFonts w:asciiTheme="majorHAnsi" w:hAnsiTheme="majorHAnsi"/>
                <w:noProof/>
                <w:sz w:val="20"/>
                <w:szCs w:val="20"/>
              </w:rPr>
              <w:t>Lokacija</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_Toc459323157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13</w:t>
            </w:r>
            <w:r w:rsidRPr="00D110CE">
              <w:rPr>
                <w:rFonts w:asciiTheme="majorHAnsi" w:hAnsiTheme="majorHAnsi"/>
                <w:noProof/>
                <w:webHidden/>
                <w:sz w:val="20"/>
                <w:szCs w:val="20"/>
              </w:rPr>
              <w:fldChar w:fldCharType="end"/>
            </w:r>
          </w:hyperlink>
        </w:p>
        <w:p w14:paraId="1E0167A5"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58" w:history="1">
            <w:r w:rsidRPr="00D110CE">
              <w:rPr>
                <w:rStyle w:val="Hyperlink"/>
                <w:rFonts w:asciiTheme="majorHAnsi" w:hAnsiTheme="majorHAnsi"/>
                <w:noProof/>
                <w:sz w:val="20"/>
                <w:szCs w:val="20"/>
              </w:rPr>
              <w:t>4.2</w:t>
            </w:r>
            <w:r w:rsidRPr="00D110CE">
              <w:rPr>
                <w:rFonts w:asciiTheme="majorHAnsi" w:hAnsiTheme="majorHAnsi"/>
                <w:b w:val="0"/>
                <w:noProof/>
                <w:sz w:val="20"/>
                <w:szCs w:val="20"/>
              </w:rPr>
              <w:tab/>
            </w:r>
            <w:r w:rsidRPr="00D110CE">
              <w:rPr>
                <w:rStyle w:val="Hyperlink"/>
                <w:rFonts w:asciiTheme="majorHAnsi" w:hAnsiTheme="majorHAnsi"/>
                <w:noProof/>
                <w:sz w:val="20"/>
                <w:szCs w:val="20"/>
              </w:rPr>
              <w:t>Vrijednost mineralne sirovine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_Toc459323158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13</w:t>
            </w:r>
            <w:r w:rsidRPr="00D110CE">
              <w:rPr>
                <w:rFonts w:asciiTheme="majorHAnsi" w:hAnsiTheme="majorHAnsi"/>
                <w:noProof/>
                <w:webHidden/>
                <w:sz w:val="20"/>
                <w:szCs w:val="20"/>
              </w:rPr>
              <w:fldChar w:fldCharType="end"/>
            </w:r>
          </w:hyperlink>
        </w:p>
        <w:p w14:paraId="36F1D7F8"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59" w:history="1">
            <w:r w:rsidRPr="00D110CE">
              <w:rPr>
                <w:rStyle w:val="Hyperlink"/>
                <w:rFonts w:asciiTheme="majorHAnsi" w:hAnsiTheme="majorHAnsi"/>
                <w:noProof/>
                <w:sz w:val="20"/>
                <w:szCs w:val="20"/>
              </w:rPr>
              <w:t>4.3</w:t>
            </w:r>
            <w:r w:rsidRPr="00D110CE">
              <w:rPr>
                <w:rFonts w:asciiTheme="majorHAnsi" w:hAnsiTheme="majorHAnsi"/>
                <w:b w:val="0"/>
                <w:noProof/>
                <w:sz w:val="20"/>
                <w:szCs w:val="20"/>
              </w:rPr>
              <w:tab/>
            </w:r>
            <w:r w:rsidRPr="00D110CE">
              <w:rPr>
                <w:rStyle w:val="Hyperlink"/>
                <w:rFonts w:asciiTheme="majorHAnsi" w:hAnsiTheme="majorHAnsi"/>
                <w:noProof/>
                <w:sz w:val="20"/>
                <w:szCs w:val="20"/>
              </w:rPr>
              <w:t>Kapacitet površinskog kopa</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_Toc459323159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14</w:t>
            </w:r>
            <w:r w:rsidRPr="00D110CE">
              <w:rPr>
                <w:rFonts w:asciiTheme="majorHAnsi" w:hAnsiTheme="majorHAnsi"/>
                <w:noProof/>
                <w:webHidden/>
                <w:sz w:val="20"/>
                <w:szCs w:val="20"/>
              </w:rPr>
              <w:fldChar w:fldCharType="end"/>
            </w:r>
          </w:hyperlink>
        </w:p>
        <w:p w14:paraId="76F71351"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60" w:history="1">
            <w:r w:rsidRPr="00D110CE">
              <w:rPr>
                <w:rStyle w:val="Hyperlink"/>
                <w:rFonts w:asciiTheme="majorHAnsi" w:hAnsiTheme="majorHAnsi"/>
                <w:noProof/>
                <w:sz w:val="20"/>
                <w:szCs w:val="20"/>
                <w:lang w:val="sr-Latn-CS"/>
              </w:rPr>
              <w:t>4.4</w:t>
            </w:r>
            <w:r w:rsidRPr="00D110CE">
              <w:rPr>
                <w:rFonts w:asciiTheme="majorHAnsi" w:hAnsiTheme="majorHAnsi"/>
                <w:b w:val="0"/>
                <w:noProof/>
                <w:sz w:val="20"/>
                <w:szCs w:val="20"/>
              </w:rPr>
              <w:tab/>
            </w:r>
            <w:r w:rsidRPr="00D110CE">
              <w:rPr>
                <w:rStyle w:val="Hyperlink"/>
                <w:rFonts w:asciiTheme="majorHAnsi" w:hAnsiTheme="majorHAnsi"/>
                <w:noProof/>
                <w:sz w:val="20"/>
                <w:szCs w:val="20"/>
                <w:lang w:val="sr-Latn-CS"/>
              </w:rPr>
              <w:t>Opis tehničko-tehnološkog procesa eksploatacije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_Toc459323160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14</w:t>
            </w:r>
            <w:r w:rsidRPr="00D110CE">
              <w:rPr>
                <w:rFonts w:asciiTheme="majorHAnsi" w:hAnsiTheme="majorHAnsi"/>
                <w:noProof/>
                <w:webHidden/>
                <w:sz w:val="20"/>
                <w:szCs w:val="20"/>
              </w:rPr>
              <w:fldChar w:fldCharType="end"/>
            </w:r>
          </w:hyperlink>
        </w:p>
        <w:p w14:paraId="7FACFC8A"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61" w:history="1">
            <w:r w:rsidRPr="00D110CE">
              <w:rPr>
                <w:rStyle w:val="Hyperlink"/>
                <w:rFonts w:asciiTheme="majorHAnsi" w:hAnsiTheme="majorHAnsi"/>
                <w:noProof/>
                <w:sz w:val="20"/>
                <w:szCs w:val="20"/>
                <w:lang w:val="sr-Latn-CS"/>
              </w:rPr>
              <w:t>4.5</w:t>
            </w:r>
            <w:r w:rsidRPr="00D110CE">
              <w:rPr>
                <w:rFonts w:asciiTheme="majorHAnsi" w:hAnsiTheme="majorHAnsi"/>
                <w:b w:val="0"/>
                <w:noProof/>
                <w:sz w:val="20"/>
                <w:szCs w:val="20"/>
              </w:rPr>
              <w:tab/>
            </w:r>
            <w:r w:rsidRPr="00D110CE">
              <w:rPr>
                <w:rStyle w:val="Hyperlink"/>
                <w:rFonts w:asciiTheme="majorHAnsi" w:hAnsiTheme="majorHAnsi"/>
                <w:noProof/>
                <w:sz w:val="20"/>
                <w:szCs w:val="20"/>
                <w:lang w:val="sr-Latn-CS"/>
              </w:rPr>
              <w:t>Plan radne snage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_Toc459323161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15</w:t>
            </w:r>
            <w:r w:rsidRPr="00D110CE">
              <w:rPr>
                <w:rFonts w:asciiTheme="majorHAnsi" w:hAnsiTheme="majorHAnsi"/>
                <w:noProof/>
                <w:webHidden/>
                <w:sz w:val="20"/>
                <w:szCs w:val="20"/>
              </w:rPr>
              <w:fldChar w:fldCharType="end"/>
            </w:r>
          </w:hyperlink>
        </w:p>
        <w:p w14:paraId="2A612C8D"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62" w:history="1">
            <w:r w:rsidRPr="00D110CE">
              <w:rPr>
                <w:rStyle w:val="Hyperlink"/>
                <w:rFonts w:asciiTheme="majorHAnsi" w:hAnsiTheme="majorHAnsi"/>
                <w:noProof/>
                <w:sz w:val="20"/>
                <w:szCs w:val="20"/>
                <w:lang w:val="sr-Latn-CS"/>
              </w:rPr>
              <w:t>4.6</w:t>
            </w:r>
            <w:r w:rsidRPr="00D110CE">
              <w:rPr>
                <w:rFonts w:asciiTheme="majorHAnsi" w:hAnsiTheme="majorHAnsi"/>
                <w:b w:val="0"/>
                <w:noProof/>
                <w:sz w:val="20"/>
                <w:szCs w:val="20"/>
              </w:rPr>
              <w:tab/>
            </w:r>
            <w:r w:rsidRPr="00D110CE">
              <w:rPr>
                <w:rStyle w:val="Hyperlink"/>
                <w:rFonts w:asciiTheme="majorHAnsi" w:hAnsiTheme="majorHAnsi"/>
                <w:noProof/>
                <w:sz w:val="20"/>
                <w:szCs w:val="20"/>
                <w:lang w:val="sr-Latn-CS"/>
              </w:rPr>
              <w:t>Investiciona ulaganja</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_Toc459323162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16</w:t>
            </w:r>
            <w:r w:rsidRPr="00D110CE">
              <w:rPr>
                <w:rFonts w:asciiTheme="majorHAnsi" w:hAnsiTheme="majorHAnsi"/>
                <w:noProof/>
                <w:webHidden/>
                <w:sz w:val="20"/>
                <w:szCs w:val="20"/>
              </w:rPr>
              <w:fldChar w:fldCharType="end"/>
            </w:r>
          </w:hyperlink>
        </w:p>
        <w:p w14:paraId="6CF6DEC8"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63" w:history="1">
            <w:r w:rsidRPr="00D110CE">
              <w:rPr>
                <w:rStyle w:val="Hyperlink"/>
                <w:rFonts w:asciiTheme="majorHAnsi" w:hAnsiTheme="majorHAnsi"/>
                <w:noProof/>
                <w:sz w:val="20"/>
                <w:szCs w:val="20"/>
                <w:lang w:val="sr-Latn-CS"/>
              </w:rPr>
              <w:t>4.7</w:t>
            </w:r>
            <w:r w:rsidRPr="00D110CE">
              <w:rPr>
                <w:rFonts w:asciiTheme="majorHAnsi" w:hAnsiTheme="majorHAnsi"/>
                <w:b w:val="0"/>
                <w:noProof/>
                <w:sz w:val="20"/>
                <w:szCs w:val="20"/>
              </w:rPr>
              <w:tab/>
            </w:r>
            <w:r w:rsidRPr="00D110CE">
              <w:rPr>
                <w:rStyle w:val="Hyperlink"/>
                <w:rFonts w:asciiTheme="majorHAnsi" w:hAnsiTheme="majorHAnsi"/>
                <w:noProof/>
                <w:sz w:val="20"/>
                <w:szCs w:val="20"/>
                <w:lang w:val="sr-Latn-CS"/>
              </w:rPr>
              <w:t>Visina sredstava za sanaciju i rekultivaciju</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_Toc459323163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16</w:t>
            </w:r>
            <w:r w:rsidRPr="00D110CE">
              <w:rPr>
                <w:rFonts w:asciiTheme="majorHAnsi" w:hAnsiTheme="majorHAnsi"/>
                <w:noProof/>
                <w:webHidden/>
                <w:sz w:val="20"/>
                <w:szCs w:val="20"/>
              </w:rPr>
              <w:fldChar w:fldCharType="end"/>
            </w:r>
          </w:hyperlink>
        </w:p>
        <w:p w14:paraId="55CD9C63"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64" w:history="1">
            <w:r w:rsidRPr="00D110CE">
              <w:rPr>
                <w:rStyle w:val="Hyperlink"/>
                <w:rFonts w:asciiTheme="majorHAnsi" w:hAnsiTheme="majorHAnsi"/>
                <w:noProof/>
                <w:sz w:val="20"/>
                <w:szCs w:val="20"/>
                <w:lang w:val="sr-Latn-CS"/>
              </w:rPr>
              <w:t>4.8</w:t>
            </w:r>
            <w:r w:rsidRPr="00D110CE">
              <w:rPr>
                <w:rFonts w:asciiTheme="majorHAnsi" w:hAnsiTheme="majorHAnsi"/>
                <w:b w:val="0"/>
                <w:noProof/>
                <w:sz w:val="20"/>
                <w:szCs w:val="20"/>
              </w:rPr>
              <w:tab/>
            </w:r>
            <w:r w:rsidRPr="00D110CE">
              <w:rPr>
                <w:rStyle w:val="Hyperlink"/>
                <w:rFonts w:asciiTheme="majorHAnsi" w:hAnsiTheme="majorHAnsi"/>
                <w:noProof/>
                <w:sz w:val="20"/>
                <w:szCs w:val="20"/>
                <w:lang w:val="sr-Latn-CS"/>
              </w:rPr>
              <w:t>Iznos koncesione naknade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_Toc459323164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17</w:t>
            </w:r>
            <w:r w:rsidRPr="00D110CE">
              <w:rPr>
                <w:rFonts w:asciiTheme="majorHAnsi" w:hAnsiTheme="majorHAnsi"/>
                <w:noProof/>
                <w:webHidden/>
                <w:sz w:val="20"/>
                <w:szCs w:val="20"/>
              </w:rPr>
              <w:fldChar w:fldCharType="end"/>
            </w:r>
          </w:hyperlink>
        </w:p>
        <w:p w14:paraId="4BF55403" w14:textId="77777777" w:rsidR="00D110CE" w:rsidRPr="00D110CE" w:rsidRDefault="00D110CE">
          <w:pPr>
            <w:pStyle w:val="TOC1"/>
            <w:tabs>
              <w:tab w:val="left" w:pos="480"/>
              <w:tab w:val="right" w:pos="9350"/>
            </w:tabs>
            <w:rPr>
              <w:rFonts w:asciiTheme="majorHAnsi" w:hAnsiTheme="majorHAnsi"/>
              <w:b w:val="0"/>
              <w:noProof/>
              <w:sz w:val="20"/>
              <w:szCs w:val="20"/>
            </w:rPr>
          </w:pPr>
          <w:hyperlink w:anchor="_Toc459323165" w:history="1">
            <w:r w:rsidRPr="00D110CE">
              <w:rPr>
                <w:rStyle w:val="Hyperlink"/>
                <w:rFonts w:asciiTheme="majorHAnsi" w:hAnsiTheme="majorHAnsi"/>
                <w:noProof/>
                <w:sz w:val="20"/>
                <w:szCs w:val="20"/>
                <w:lang w:val="sr-Latn-CS"/>
              </w:rPr>
              <w:t>5</w:t>
            </w:r>
            <w:r w:rsidRPr="00D110CE">
              <w:rPr>
                <w:rFonts w:asciiTheme="majorHAnsi" w:hAnsiTheme="majorHAnsi"/>
                <w:b w:val="0"/>
                <w:noProof/>
                <w:sz w:val="20"/>
                <w:szCs w:val="20"/>
              </w:rPr>
              <w:tab/>
            </w:r>
            <w:r w:rsidRPr="00D110CE">
              <w:rPr>
                <w:rStyle w:val="Hyperlink"/>
                <w:rFonts w:asciiTheme="majorHAnsi" w:hAnsiTheme="majorHAnsi"/>
                <w:noProof/>
                <w:sz w:val="20"/>
                <w:szCs w:val="20"/>
                <w:lang w:val="sr-Latn-CS"/>
              </w:rPr>
              <w:t>Mjere za zaštitu životne sredine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_Toc459323165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17</w:t>
            </w:r>
            <w:r w:rsidRPr="00D110CE">
              <w:rPr>
                <w:rFonts w:asciiTheme="majorHAnsi" w:hAnsiTheme="majorHAnsi"/>
                <w:noProof/>
                <w:webHidden/>
                <w:sz w:val="20"/>
                <w:szCs w:val="20"/>
              </w:rPr>
              <w:fldChar w:fldCharType="end"/>
            </w:r>
          </w:hyperlink>
        </w:p>
        <w:p w14:paraId="1DA4CCF6"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66" w:history="1">
            <w:r w:rsidRPr="00D110CE">
              <w:rPr>
                <w:rStyle w:val="Hyperlink"/>
                <w:rFonts w:asciiTheme="majorHAnsi" w:hAnsiTheme="majorHAnsi"/>
                <w:noProof/>
                <w:sz w:val="20"/>
                <w:szCs w:val="20"/>
              </w:rPr>
              <w:t>5.1</w:t>
            </w:r>
            <w:r w:rsidRPr="00D110CE">
              <w:rPr>
                <w:rFonts w:asciiTheme="majorHAnsi" w:hAnsiTheme="majorHAnsi"/>
                <w:b w:val="0"/>
                <w:noProof/>
                <w:sz w:val="20"/>
                <w:szCs w:val="20"/>
              </w:rPr>
              <w:tab/>
            </w:r>
            <w:r w:rsidRPr="00D110CE">
              <w:rPr>
                <w:rStyle w:val="Hyperlink"/>
                <w:rFonts w:asciiTheme="majorHAnsi" w:hAnsiTheme="majorHAnsi"/>
                <w:noProof/>
                <w:sz w:val="20"/>
                <w:szCs w:val="20"/>
              </w:rPr>
              <w:t>Prethodna kvalitativna procjena mogućih nepovoljnih uticaja uticaja tokom koncesione djelatnosti u konturama istražno-eksploatacionog prostora “Poljane”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_Toc459323166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18</w:t>
            </w:r>
            <w:r w:rsidRPr="00D110CE">
              <w:rPr>
                <w:rFonts w:asciiTheme="majorHAnsi" w:hAnsiTheme="majorHAnsi"/>
                <w:noProof/>
                <w:webHidden/>
                <w:sz w:val="20"/>
                <w:szCs w:val="20"/>
              </w:rPr>
              <w:fldChar w:fldCharType="end"/>
            </w:r>
          </w:hyperlink>
        </w:p>
        <w:p w14:paraId="5657B2FC"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67" w:history="1">
            <w:r w:rsidRPr="00D110CE">
              <w:rPr>
                <w:rStyle w:val="Hyperlink"/>
                <w:rFonts w:asciiTheme="majorHAnsi" w:hAnsiTheme="majorHAnsi"/>
                <w:noProof/>
                <w:sz w:val="20"/>
                <w:szCs w:val="20"/>
              </w:rPr>
              <w:t>5.2</w:t>
            </w:r>
            <w:r w:rsidRPr="00D110CE">
              <w:rPr>
                <w:rFonts w:asciiTheme="majorHAnsi" w:hAnsiTheme="majorHAnsi"/>
                <w:b w:val="0"/>
                <w:noProof/>
                <w:sz w:val="20"/>
                <w:szCs w:val="20"/>
              </w:rPr>
              <w:tab/>
            </w:r>
            <w:r w:rsidRPr="00D110CE">
              <w:rPr>
                <w:rStyle w:val="Hyperlink"/>
                <w:rFonts w:asciiTheme="majorHAnsi" w:hAnsiTheme="majorHAnsi"/>
                <w:noProof/>
                <w:sz w:val="20"/>
                <w:szCs w:val="20"/>
              </w:rPr>
              <w:t>Prethodna klasifikacija mogućih nepovoljnih uticaja na životnu sredinu tokom obavljanja koncesione djelatnosti</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_Toc459323167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19</w:t>
            </w:r>
            <w:r w:rsidRPr="00D110CE">
              <w:rPr>
                <w:rFonts w:asciiTheme="majorHAnsi" w:hAnsiTheme="majorHAnsi"/>
                <w:noProof/>
                <w:webHidden/>
                <w:sz w:val="20"/>
                <w:szCs w:val="20"/>
              </w:rPr>
              <w:fldChar w:fldCharType="end"/>
            </w:r>
          </w:hyperlink>
        </w:p>
        <w:p w14:paraId="7D7A6188" w14:textId="77777777" w:rsidR="00D110CE" w:rsidRPr="00D110CE" w:rsidRDefault="00D110CE">
          <w:pPr>
            <w:pStyle w:val="TOC1"/>
            <w:tabs>
              <w:tab w:val="left" w:pos="480"/>
              <w:tab w:val="right" w:pos="9350"/>
            </w:tabs>
            <w:rPr>
              <w:rFonts w:asciiTheme="majorHAnsi" w:hAnsiTheme="majorHAnsi"/>
              <w:b w:val="0"/>
              <w:noProof/>
              <w:sz w:val="20"/>
              <w:szCs w:val="20"/>
            </w:rPr>
          </w:pPr>
          <w:hyperlink w:anchor="_Toc459323168" w:history="1">
            <w:r w:rsidRPr="00D110CE">
              <w:rPr>
                <w:rStyle w:val="Hyperlink"/>
                <w:rFonts w:asciiTheme="majorHAnsi" w:hAnsiTheme="majorHAnsi"/>
                <w:noProof/>
                <w:sz w:val="20"/>
                <w:szCs w:val="20"/>
              </w:rPr>
              <w:t>6</w:t>
            </w:r>
            <w:r w:rsidRPr="00D110CE">
              <w:rPr>
                <w:rFonts w:asciiTheme="majorHAnsi" w:hAnsiTheme="majorHAnsi"/>
                <w:b w:val="0"/>
                <w:noProof/>
                <w:sz w:val="20"/>
                <w:szCs w:val="20"/>
              </w:rPr>
              <w:tab/>
            </w:r>
            <w:r w:rsidRPr="00D110CE">
              <w:rPr>
                <w:rStyle w:val="Hyperlink"/>
                <w:rFonts w:asciiTheme="majorHAnsi" w:hAnsiTheme="majorHAnsi"/>
                <w:noProof/>
                <w:sz w:val="20"/>
                <w:szCs w:val="20"/>
              </w:rPr>
              <w:t>Rekultivacija istražno-eksploatacionog prostora “Poljane”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_Toc459323168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20</w:t>
            </w:r>
            <w:r w:rsidRPr="00D110CE">
              <w:rPr>
                <w:rFonts w:asciiTheme="majorHAnsi" w:hAnsiTheme="majorHAnsi"/>
                <w:noProof/>
                <w:webHidden/>
                <w:sz w:val="20"/>
                <w:szCs w:val="20"/>
              </w:rPr>
              <w:fldChar w:fldCharType="end"/>
            </w:r>
          </w:hyperlink>
        </w:p>
        <w:p w14:paraId="5AFCA580"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69" w:history="1">
            <w:r w:rsidRPr="00D110CE">
              <w:rPr>
                <w:rStyle w:val="Hyperlink"/>
                <w:rFonts w:asciiTheme="majorHAnsi" w:hAnsiTheme="majorHAnsi"/>
                <w:noProof/>
                <w:sz w:val="20"/>
                <w:szCs w:val="20"/>
              </w:rPr>
              <w:t>6.1</w:t>
            </w:r>
            <w:r w:rsidRPr="00D110CE">
              <w:rPr>
                <w:rFonts w:asciiTheme="majorHAnsi" w:hAnsiTheme="majorHAnsi"/>
                <w:b w:val="0"/>
                <w:noProof/>
                <w:sz w:val="20"/>
                <w:szCs w:val="20"/>
              </w:rPr>
              <w:tab/>
            </w:r>
            <w:r w:rsidRPr="00D110CE">
              <w:rPr>
                <w:rStyle w:val="Hyperlink"/>
                <w:rFonts w:asciiTheme="majorHAnsi" w:hAnsiTheme="majorHAnsi"/>
                <w:noProof/>
                <w:sz w:val="20"/>
                <w:szCs w:val="20"/>
              </w:rPr>
              <w:t>Zaključak</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_Toc459323169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21</w:t>
            </w:r>
            <w:r w:rsidRPr="00D110CE">
              <w:rPr>
                <w:rFonts w:asciiTheme="majorHAnsi" w:hAnsiTheme="majorHAnsi"/>
                <w:noProof/>
                <w:webHidden/>
                <w:sz w:val="20"/>
                <w:szCs w:val="20"/>
              </w:rPr>
              <w:fldChar w:fldCharType="end"/>
            </w:r>
          </w:hyperlink>
        </w:p>
        <w:p w14:paraId="29660C86" w14:textId="77777777" w:rsidR="00D110CE" w:rsidRPr="00D110CE" w:rsidRDefault="00D110CE">
          <w:pPr>
            <w:pStyle w:val="TOC1"/>
            <w:tabs>
              <w:tab w:val="left" w:pos="480"/>
              <w:tab w:val="right" w:pos="9350"/>
            </w:tabs>
            <w:rPr>
              <w:rFonts w:asciiTheme="majorHAnsi" w:hAnsiTheme="majorHAnsi"/>
              <w:b w:val="0"/>
              <w:noProof/>
              <w:sz w:val="20"/>
              <w:szCs w:val="20"/>
            </w:rPr>
          </w:pPr>
          <w:hyperlink w:anchor="_Toc459323170" w:history="1">
            <w:r w:rsidRPr="00D110CE">
              <w:rPr>
                <w:rStyle w:val="Hyperlink"/>
                <w:rFonts w:asciiTheme="majorHAnsi" w:hAnsiTheme="majorHAnsi"/>
                <w:noProof/>
                <w:sz w:val="20"/>
                <w:szCs w:val="20"/>
              </w:rPr>
              <w:t>7</w:t>
            </w:r>
            <w:r w:rsidRPr="00D110CE">
              <w:rPr>
                <w:rFonts w:asciiTheme="majorHAnsi" w:hAnsiTheme="majorHAnsi"/>
                <w:b w:val="0"/>
                <w:noProof/>
                <w:sz w:val="20"/>
                <w:szCs w:val="20"/>
              </w:rPr>
              <w:tab/>
            </w:r>
            <w:r w:rsidRPr="00D110CE">
              <w:rPr>
                <w:rStyle w:val="Hyperlink"/>
                <w:rFonts w:asciiTheme="majorHAnsi" w:hAnsiTheme="majorHAnsi"/>
                <w:noProof/>
                <w:sz w:val="20"/>
                <w:szCs w:val="20"/>
              </w:rPr>
              <w:t>Unaprjeđenje energetske efikasnosti</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_Toc459323170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21</w:t>
            </w:r>
            <w:r w:rsidRPr="00D110CE">
              <w:rPr>
                <w:rFonts w:asciiTheme="majorHAnsi" w:hAnsiTheme="majorHAnsi"/>
                <w:noProof/>
                <w:webHidden/>
                <w:sz w:val="20"/>
                <w:szCs w:val="20"/>
              </w:rPr>
              <w:fldChar w:fldCharType="end"/>
            </w:r>
          </w:hyperlink>
        </w:p>
        <w:p w14:paraId="4AFB2F2B" w14:textId="77777777" w:rsidR="00D110CE" w:rsidRPr="00D110CE" w:rsidRDefault="00D110CE">
          <w:pPr>
            <w:pStyle w:val="TOC1"/>
            <w:tabs>
              <w:tab w:val="left" w:pos="480"/>
              <w:tab w:val="right" w:pos="9350"/>
            </w:tabs>
            <w:rPr>
              <w:rFonts w:asciiTheme="majorHAnsi" w:hAnsiTheme="majorHAnsi"/>
              <w:b w:val="0"/>
              <w:noProof/>
              <w:sz w:val="20"/>
              <w:szCs w:val="20"/>
            </w:rPr>
          </w:pPr>
          <w:hyperlink w:anchor="_Toc459323171" w:history="1">
            <w:r w:rsidRPr="00D110CE">
              <w:rPr>
                <w:rStyle w:val="Hyperlink"/>
                <w:rFonts w:asciiTheme="majorHAnsi" w:hAnsiTheme="majorHAnsi"/>
                <w:noProof/>
                <w:sz w:val="20"/>
                <w:szCs w:val="20"/>
              </w:rPr>
              <w:t>8</w:t>
            </w:r>
            <w:r w:rsidRPr="00D110CE">
              <w:rPr>
                <w:rFonts w:asciiTheme="majorHAnsi" w:hAnsiTheme="majorHAnsi"/>
                <w:b w:val="0"/>
                <w:noProof/>
                <w:sz w:val="20"/>
                <w:szCs w:val="20"/>
              </w:rPr>
              <w:tab/>
            </w:r>
            <w:r w:rsidRPr="00D110CE">
              <w:rPr>
                <w:rStyle w:val="Hyperlink"/>
                <w:rFonts w:asciiTheme="majorHAnsi" w:hAnsiTheme="majorHAnsi"/>
                <w:noProof/>
                <w:sz w:val="20"/>
                <w:szCs w:val="20"/>
              </w:rPr>
              <w:t>Uslovi koje je dužan da ispunjava koncesionar u pogledu tehničke opremljenosti, finansijske sposobnosti i ostale reference i dokaze o ispunjavanju tih uslova</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_Toc459323171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22</w:t>
            </w:r>
            <w:r w:rsidRPr="00D110CE">
              <w:rPr>
                <w:rFonts w:asciiTheme="majorHAnsi" w:hAnsiTheme="majorHAnsi"/>
                <w:noProof/>
                <w:webHidden/>
                <w:sz w:val="20"/>
                <w:szCs w:val="20"/>
              </w:rPr>
              <w:fldChar w:fldCharType="end"/>
            </w:r>
          </w:hyperlink>
        </w:p>
        <w:p w14:paraId="214D7132" w14:textId="77777777" w:rsidR="00D110CE" w:rsidRPr="00D110CE" w:rsidRDefault="00D110CE">
          <w:pPr>
            <w:pStyle w:val="TOC1"/>
            <w:tabs>
              <w:tab w:val="left" w:pos="480"/>
              <w:tab w:val="right" w:pos="9350"/>
            </w:tabs>
            <w:rPr>
              <w:rFonts w:asciiTheme="majorHAnsi" w:hAnsiTheme="majorHAnsi"/>
              <w:b w:val="0"/>
              <w:noProof/>
              <w:sz w:val="20"/>
              <w:szCs w:val="20"/>
            </w:rPr>
          </w:pPr>
          <w:hyperlink w:anchor="_Toc459323172" w:history="1">
            <w:r w:rsidRPr="00D110CE">
              <w:rPr>
                <w:rStyle w:val="Hyperlink"/>
                <w:rFonts w:asciiTheme="majorHAnsi" w:hAnsiTheme="majorHAnsi"/>
                <w:noProof/>
                <w:sz w:val="20"/>
                <w:szCs w:val="20"/>
              </w:rPr>
              <w:t>9</w:t>
            </w:r>
            <w:r w:rsidRPr="00D110CE">
              <w:rPr>
                <w:rFonts w:asciiTheme="majorHAnsi" w:hAnsiTheme="majorHAnsi"/>
                <w:b w:val="0"/>
                <w:noProof/>
                <w:sz w:val="20"/>
                <w:szCs w:val="20"/>
              </w:rPr>
              <w:tab/>
            </w:r>
            <w:r w:rsidRPr="00D110CE">
              <w:rPr>
                <w:rStyle w:val="Hyperlink"/>
                <w:rFonts w:asciiTheme="majorHAnsi" w:hAnsiTheme="majorHAnsi"/>
                <w:noProof/>
                <w:sz w:val="20"/>
                <w:szCs w:val="20"/>
              </w:rPr>
              <w:t>Minimalni početni iznos koncesione naknade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_Toc459323172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22</w:t>
            </w:r>
            <w:r w:rsidRPr="00D110CE">
              <w:rPr>
                <w:rFonts w:asciiTheme="majorHAnsi" w:hAnsiTheme="majorHAnsi"/>
                <w:noProof/>
                <w:webHidden/>
                <w:sz w:val="20"/>
                <w:szCs w:val="20"/>
              </w:rPr>
              <w:fldChar w:fldCharType="end"/>
            </w:r>
          </w:hyperlink>
        </w:p>
        <w:p w14:paraId="32FC4635"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73" w:history="1">
            <w:r w:rsidRPr="00D110CE">
              <w:rPr>
                <w:rStyle w:val="Hyperlink"/>
                <w:rFonts w:asciiTheme="majorHAnsi" w:hAnsiTheme="majorHAnsi"/>
                <w:noProof/>
                <w:sz w:val="20"/>
                <w:szCs w:val="20"/>
                <w:lang w:val="sr-Latn-CS"/>
              </w:rPr>
              <w:t>9.1</w:t>
            </w:r>
            <w:r w:rsidRPr="00D110CE">
              <w:rPr>
                <w:rFonts w:asciiTheme="majorHAnsi" w:hAnsiTheme="majorHAnsi"/>
                <w:b w:val="0"/>
                <w:noProof/>
                <w:sz w:val="20"/>
                <w:szCs w:val="20"/>
              </w:rPr>
              <w:tab/>
            </w:r>
            <w:r w:rsidRPr="00D110CE">
              <w:rPr>
                <w:rStyle w:val="Hyperlink"/>
                <w:rFonts w:asciiTheme="majorHAnsi" w:hAnsiTheme="majorHAnsi"/>
                <w:noProof/>
                <w:sz w:val="20"/>
                <w:szCs w:val="20"/>
                <w:lang w:val="sr-Latn-CS"/>
              </w:rPr>
              <w:t>Minimalni početni iznos koncesione naknade za eksploataciju</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_Toc459323173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23</w:t>
            </w:r>
            <w:r w:rsidRPr="00D110CE">
              <w:rPr>
                <w:rFonts w:asciiTheme="majorHAnsi" w:hAnsiTheme="majorHAnsi"/>
                <w:noProof/>
                <w:webHidden/>
                <w:sz w:val="20"/>
                <w:szCs w:val="20"/>
              </w:rPr>
              <w:fldChar w:fldCharType="end"/>
            </w:r>
          </w:hyperlink>
        </w:p>
        <w:p w14:paraId="131E3E31" w14:textId="77777777" w:rsidR="00D110CE" w:rsidRPr="00D110CE" w:rsidRDefault="00D110CE">
          <w:pPr>
            <w:pStyle w:val="TOC3"/>
            <w:tabs>
              <w:tab w:val="left" w:pos="1200"/>
              <w:tab w:val="right" w:pos="9350"/>
            </w:tabs>
            <w:rPr>
              <w:rFonts w:asciiTheme="majorHAnsi" w:hAnsiTheme="majorHAnsi"/>
              <w:noProof/>
              <w:sz w:val="20"/>
              <w:szCs w:val="20"/>
            </w:rPr>
          </w:pPr>
          <w:hyperlink w:anchor="_Toc459323174" w:history="1">
            <w:r w:rsidRPr="00D110CE">
              <w:rPr>
                <w:rStyle w:val="Hyperlink"/>
                <w:rFonts w:asciiTheme="majorHAnsi" w:hAnsiTheme="majorHAnsi"/>
                <w:noProof/>
                <w:sz w:val="20"/>
                <w:szCs w:val="20"/>
                <w:lang w:val="sr-Latn-CS"/>
              </w:rPr>
              <w:t>9.1.1</w:t>
            </w:r>
            <w:r w:rsidRPr="00D110CE">
              <w:rPr>
                <w:rFonts w:asciiTheme="majorHAnsi" w:hAnsiTheme="majorHAnsi"/>
                <w:noProof/>
                <w:sz w:val="20"/>
                <w:szCs w:val="20"/>
              </w:rPr>
              <w:tab/>
            </w:r>
            <w:r w:rsidRPr="00D110CE">
              <w:rPr>
                <w:rStyle w:val="Hyperlink"/>
                <w:rFonts w:asciiTheme="majorHAnsi" w:hAnsiTheme="majorHAnsi"/>
                <w:noProof/>
                <w:sz w:val="20"/>
                <w:szCs w:val="20"/>
                <w:lang w:val="sr-Latn-CS"/>
              </w:rPr>
              <w:t>Rezerve mineralne sirovine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_Toc459323174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23</w:t>
            </w:r>
            <w:r w:rsidRPr="00D110CE">
              <w:rPr>
                <w:rFonts w:asciiTheme="majorHAnsi" w:hAnsiTheme="majorHAnsi"/>
                <w:noProof/>
                <w:webHidden/>
                <w:sz w:val="20"/>
                <w:szCs w:val="20"/>
              </w:rPr>
              <w:fldChar w:fldCharType="end"/>
            </w:r>
          </w:hyperlink>
        </w:p>
        <w:p w14:paraId="0A44969A" w14:textId="77777777" w:rsidR="00D110CE" w:rsidRPr="00D110CE" w:rsidRDefault="00D110CE">
          <w:pPr>
            <w:pStyle w:val="TOC3"/>
            <w:tabs>
              <w:tab w:val="left" w:pos="1200"/>
              <w:tab w:val="right" w:pos="9350"/>
            </w:tabs>
            <w:rPr>
              <w:rFonts w:asciiTheme="majorHAnsi" w:hAnsiTheme="majorHAnsi"/>
              <w:noProof/>
              <w:sz w:val="20"/>
              <w:szCs w:val="20"/>
            </w:rPr>
          </w:pPr>
          <w:hyperlink w:anchor="_Toc459323175" w:history="1">
            <w:r w:rsidRPr="00D110CE">
              <w:rPr>
                <w:rStyle w:val="Hyperlink"/>
                <w:rFonts w:asciiTheme="majorHAnsi" w:hAnsiTheme="majorHAnsi"/>
                <w:noProof/>
                <w:sz w:val="20"/>
                <w:szCs w:val="20"/>
                <w:lang w:val="sr-Latn-CS"/>
              </w:rPr>
              <w:t>9.1.2</w:t>
            </w:r>
            <w:r w:rsidRPr="00D110CE">
              <w:rPr>
                <w:rFonts w:asciiTheme="majorHAnsi" w:hAnsiTheme="majorHAnsi"/>
                <w:noProof/>
                <w:sz w:val="20"/>
                <w:szCs w:val="20"/>
              </w:rPr>
              <w:tab/>
            </w:r>
            <w:r w:rsidRPr="00D110CE">
              <w:rPr>
                <w:rStyle w:val="Hyperlink"/>
                <w:rFonts w:asciiTheme="majorHAnsi" w:hAnsiTheme="majorHAnsi"/>
                <w:noProof/>
                <w:sz w:val="20"/>
                <w:szCs w:val="20"/>
                <w:lang w:val="sr-Latn-CS"/>
              </w:rPr>
              <w:t>Pripadnost grupi ležišta</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_Toc459323175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23</w:t>
            </w:r>
            <w:r w:rsidRPr="00D110CE">
              <w:rPr>
                <w:rFonts w:asciiTheme="majorHAnsi" w:hAnsiTheme="majorHAnsi"/>
                <w:noProof/>
                <w:webHidden/>
                <w:sz w:val="20"/>
                <w:szCs w:val="20"/>
              </w:rPr>
              <w:fldChar w:fldCharType="end"/>
            </w:r>
          </w:hyperlink>
        </w:p>
        <w:p w14:paraId="04523949" w14:textId="77777777" w:rsidR="00D110CE" w:rsidRPr="00D110CE" w:rsidRDefault="00D110CE">
          <w:pPr>
            <w:pStyle w:val="TOC3"/>
            <w:tabs>
              <w:tab w:val="left" w:pos="1200"/>
              <w:tab w:val="right" w:pos="9350"/>
            </w:tabs>
            <w:rPr>
              <w:rFonts w:asciiTheme="majorHAnsi" w:hAnsiTheme="majorHAnsi"/>
              <w:noProof/>
              <w:sz w:val="20"/>
              <w:szCs w:val="20"/>
            </w:rPr>
          </w:pPr>
          <w:hyperlink w:anchor="_Toc459323176" w:history="1">
            <w:r w:rsidRPr="00D110CE">
              <w:rPr>
                <w:rStyle w:val="Hyperlink"/>
                <w:rFonts w:asciiTheme="majorHAnsi" w:hAnsiTheme="majorHAnsi"/>
                <w:noProof/>
                <w:sz w:val="20"/>
                <w:szCs w:val="20"/>
                <w:lang w:val="sr-Latn-CS"/>
              </w:rPr>
              <w:t>9.1.3</w:t>
            </w:r>
            <w:r w:rsidRPr="00D110CE">
              <w:rPr>
                <w:rFonts w:asciiTheme="majorHAnsi" w:hAnsiTheme="majorHAnsi"/>
                <w:noProof/>
                <w:sz w:val="20"/>
                <w:szCs w:val="20"/>
              </w:rPr>
              <w:tab/>
            </w:r>
            <w:r w:rsidRPr="00D110CE">
              <w:rPr>
                <w:rStyle w:val="Hyperlink"/>
                <w:rFonts w:asciiTheme="majorHAnsi" w:hAnsiTheme="majorHAnsi"/>
                <w:noProof/>
                <w:sz w:val="20"/>
                <w:szCs w:val="20"/>
                <w:lang w:val="sr-Latn-CS"/>
              </w:rPr>
              <w:t>Kvalitet mineralne sirovine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_Toc459323176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23</w:t>
            </w:r>
            <w:r w:rsidRPr="00D110CE">
              <w:rPr>
                <w:rFonts w:asciiTheme="majorHAnsi" w:hAnsiTheme="majorHAnsi"/>
                <w:noProof/>
                <w:webHidden/>
                <w:sz w:val="20"/>
                <w:szCs w:val="20"/>
              </w:rPr>
              <w:fldChar w:fldCharType="end"/>
            </w:r>
          </w:hyperlink>
        </w:p>
        <w:p w14:paraId="616C66DB" w14:textId="77777777" w:rsidR="00D110CE" w:rsidRPr="00D110CE" w:rsidRDefault="00D110CE">
          <w:pPr>
            <w:pStyle w:val="TOC3"/>
            <w:tabs>
              <w:tab w:val="left" w:pos="1200"/>
              <w:tab w:val="right" w:pos="9350"/>
            </w:tabs>
            <w:rPr>
              <w:rFonts w:asciiTheme="majorHAnsi" w:hAnsiTheme="majorHAnsi"/>
              <w:noProof/>
              <w:sz w:val="20"/>
              <w:szCs w:val="20"/>
            </w:rPr>
          </w:pPr>
          <w:hyperlink w:anchor="_Toc459323177" w:history="1">
            <w:r w:rsidRPr="00D110CE">
              <w:rPr>
                <w:rStyle w:val="Hyperlink"/>
                <w:rFonts w:asciiTheme="majorHAnsi" w:hAnsiTheme="majorHAnsi"/>
                <w:noProof/>
                <w:sz w:val="20"/>
                <w:szCs w:val="20"/>
                <w:lang w:val="sr-Latn-CS"/>
              </w:rPr>
              <w:t>9.1.4</w:t>
            </w:r>
            <w:r w:rsidRPr="00D110CE">
              <w:rPr>
                <w:rFonts w:asciiTheme="majorHAnsi" w:hAnsiTheme="majorHAnsi"/>
                <w:noProof/>
                <w:sz w:val="20"/>
                <w:szCs w:val="20"/>
              </w:rPr>
              <w:tab/>
            </w:r>
            <w:r w:rsidRPr="00D110CE">
              <w:rPr>
                <w:rStyle w:val="Hyperlink"/>
                <w:rFonts w:asciiTheme="majorHAnsi" w:hAnsiTheme="majorHAnsi"/>
                <w:noProof/>
                <w:sz w:val="20"/>
                <w:szCs w:val="20"/>
                <w:lang w:val="sr-Latn-CS"/>
              </w:rPr>
              <w:t>Tržišna vrijednost rezervi</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_Toc459323177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24</w:t>
            </w:r>
            <w:r w:rsidRPr="00D110CE">
              <w:rPr>
                <w:rFonts w:asciiTheme="majorHAnsi" w:hAnsiTheme="majorHAnsi"/>
                <w:noProof/>
                <w:webHidden/>
                <w:sz w:val="20"/>
                <w:szCs w:val="20"/>
              </w:rPr>
              <w:fldChar w:fldCharType="end"/>
            </w:r>
          </w:hyperlink>
        </w:p>
        <w:p w14:paraId="16B2C863" w14:textId="77777777" w:rsidR="00D110CE" w:rsidRPr="00D110CE" w:rsidRDefault="00D110CE">
          <w:pPr>
            <w:pStyle w:val="TOC3"/>
            <w:tabs>
              <w:tab w:val="left" w:pos="1200"/>
              <w:tab w:val="right" w:pos="9350"/>
            </w:tabs>
            <w:rPr>
              <w:rFonts w:asciiTheme="majorHAnsi" w:hAnsiTheme="majorHAnsi"/>
              <w:noProof/>
              <w:sz w:val="20"/>
              <w:szCs w:val="20"/>
            </w:rPr>
          </w:pPr>
          <w:hyperlink w:anchor="_Toc459323178" w:history="1">
            <w:r w:rsidRPr="00D110CE">
              <w:rPr>
                <w:rStyle w:val="Hyperlink"/>
                <w:rFonts w:asciiTheme="majorHAnsi" w:hAnsiTheme="majorHAnsi"/>
                <w:noProof/>
                <w:sz w:val="20"/>
                <w:szCs w:val="20"/>
                <w:lang w:val="sr-Latn-CS"/>
              </w:rPr>
              <w:t>9.1.5</w:t>
            </w:r>
            <w:r w:rsidRPr="00D110CE">
              <w:rPr>
                <w:rFonts w:asciiTheme="majorHAnsi" w:hAnsiTheme="majorHAnsi"/>
                <w:noProof/>
                <w:sz w:val="20"/>
                <w:szCs w:val="20"/>
              </w:rPr>
              <w:tab/>
            </w:r>
            <w:r w:rsidRPr="00D110CE">
              <w:rPr>
                <w:rStyle w:val="Hyperlink"/>
                <w:rFonts w:asciiTheme="majorHAnsi" w:hAnsiTheme="majorHAnsi"/>
                <w:noProof/>
                <w:sz w:val="20"/>
                <w:szCs w:val="20"/>
                <w:lang w:val="sr-Latn-CS"/>
              </w:rPr>
              <w:t>Obračun minimalne koncesione naknade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_Toc459323178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24</w:t>
            </w:r>
            <w:r w:rsidRPr="00D110CE">
              <w:rPr>
                <w:rFonts w:asciiTheme="majorHAnsi" w:hAnsiTheme="majorHAnsi"/>
                <w:noProof/>
                <w:webHidden/>
                <w:sz w:val="20"/>
                <w:szCs w:val="20"/>
              </w:rPr>
              <w:fldChar w:fldCharType="end"/>
            </w:r>
          </w:hyperlink>
        </w:p>
        <w:p w14:paraId="63BE35DC"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79" w:history="1">
            <w:r w:rsidRPr="00D110CE">
              <w:rPr>
                <w:rStyle w:val="Hyperlink"/>
                <w:rFonts w:asciiTheme="majorHAnsi" w:hAnsiTheme="majorHAnsi"/>
                <w:noProof/>
                <w:sz w:val="20"/>
                <w:szCs w:val="20"/>
                <w:lang w:val="sr-Latn-CS"/>
              </w:rPr>
              <w:t>9.2</w:t>
            </w:r>
            <w:r w:rsidRPr="00D110CE">
              <w:rPr>
                <w:rFonts w:asciiTheme="majorHAnsi" w:hAnsiTheme="majorHAnsi"/>
                <w:b w:val="0"/>
                <w:noProof/>
                <w:sz w:val="20"/>
                <w:szCs w:val="20"/>
              </w:rPr>
              <w:tab/>
            </w:r>
            <w:r w:rsidRPr="00D110CE">
              <w:rPr>
                <w:rStyle w:val="Hyperlink"/>
                <w:rFonts w:asciiTheme="majorHAnsi" w:hAnsiTheme="majorHAnsi"/>
                <w:noProof/>
                <w:sz w:val="20"/>
                <w:szCs w:val="20"/>
                <w:lang w:val="sr-Latn-CS"/>
              </w:rPr>
              <w:t>Promjenjivi dio naknade (PDN)</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_Toc459323179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25</w:t>
            </w:r>
            <w:r w:rsidRPr="00D110CE">
              <w:rPr>
                <w:rFonts w:asciiTheme="majorHAnsi" w:hAnsiTheme="majorHAnsi"/>
                <w:noProof/>
                <w:webHidden/>
                <w:sz w:val="20"/>
                <w:szCs w:val="20"/>
              </w:rPr>
              <w:fldChar w:fldCharType="end"/>
            </w:r>
          </w:hyperlink>
        </w:p>
        <w:p w14:paraId="13252618" w14:textId="77777777" w:rsidR="00D110CE" w:rsidRPr="00D110CE" w:rsidRDefault="00D110CE">
          <w:pPr>
            <w:pStyle w:val="TOC1"/>
            <w:tabs>
              <w:tab w:val="left" w:pos="720"/>
              <w:tab w:val="right" w:pos="9350"/>
            </w:tabs>
            <w:rPr>
              <w:rFonts w:asciiTheme="majorHAnsi" w:hAnsiTheme="majorHAnsi"/>
              <w:b w:val="0"/>
              <w:noProof/>
              <w:sz w:val="20"/>
              <w:szCs w:val="20"/>
            </w:rPr>
          </w:pPr>
          <w:hyperlink w:anchor="_Toc459323180" w:history="1">
            <w:r w:rsidRPr="00D110CE">
              <w:rPr>
                <w:rStyle w:val="Hyperlink"/>
                <w:rFonts w:asciiTheme="majorHAnsi" w:hAnsiTheme="majorHAnsi"/>
                <w:noProof/>
                <w:sz w:val="20"/>
                <w:szCs w:val="20"/>
                <w:lang w:val="sr-Latn-CS"/>
              </w:rPr>
              <w:t>10</w:t>
            </w:r>
            <w:r w:rsidRPr="00D110CE">
              <w:rPr>
                <w:rFonts w:asciiTheme="majorHAnsi" w:hAnsiTheme="majorHAnsi"/>
                <w:b w:val="0"/>
                <w:noProof/>
                <w:sz w:val="20"/>
                <w:szCs w:val="20"/>
              </w:rPr>
              <w:tab/>
            </w:r>
            <w:r w:rsidRPr="00D110CE">
              <w:rPr>
                <w:rStyle w:val="Hyperlink"/>
                <w:rFonts w:asciiTheme="majorHAnsi" w:hAnsiTheme="majorHAnsi"/>
                <w:noProof/>
                <w:sz w:val="20"/>
                <w:szCs w:val="20"/>
                <w:lang w:val="sr-Latn-CS"/>
              </w:rPr>
              <w:t>Kriterijumi za izbor najpovoljnije ponude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_Toc459323180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26</w:t>
            </w:r>
            <w:r w:rsidRPr="00D110CE">
              <w:rPr>
                <w:rFonts w:asciiTheme="majorHAnsi" w:hAnsiTheme="majorHAnsi"/>
                <w:noProof/>
                <w:webHidden/>
                <w:sz w:val="20"/>
                <w:szCs w:val="20"/>
              </w:rPr>
              <w:fldChar w:fldCharType="end"/>
            </w:r>
          </w:hyperlink>
        </w:p>
        <w:p w14:paraId="13333326"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81" w:history="1">
            <w:r w:rsidRPr="00D110CE">
              <w:rPr>
                <w:rStyle w:val="Hyperlink"/>
                <w:rFonts w:asciiTheme="majorHAnsi" w:hAnsiTheme="majorHAnsi"/>
                <w:noProof/>
                <w:sz w:val="20"/>
                <w:szCs w:val="20"/>
              </w:rPr>
              <w:t>10.1</w:t>
            </w:r>
            <w:r w:rsidRPr="00D110CE">
              <w:rPr>
                <w:rFonts w:asciiTheme="majorHAnsi" w:hAnsiTheme="majorHAnsi"/>
                <w:b w:val="0"/>
                <w:noProof/>
                <w:sz w:val="20"/>
                <w:szCs w:val="20"/>
              </w:rPr>
              <w:tab/>
            </w:r>
            <w:r w:rsidRPr="00D110CE">
              <w:rPr>
                <w:rStyle w:val="Hyperlink"/>
                <w:rFonts w:asciiTheme="majorHAnsi" w:hAnsiTheme="majorHAnsi"/>
                <w:noProof/>
                <w:sz w:val="20"/>
                <w:szCs w:val="20"/>
              </w:rPr>
              <w:t>Ponuđeni procentualni iznos za obračun koncesione naknade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_Toc459323181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26</w:t>
            </w:r>
            <w:r w:rsidRPr="00D110CE">
              <w:rPr>
                <w:rFonts w:asciiTheme="majorHAnsi" w:hAnsiTheme="majorHAnsi"/>
                <w:noProof/>
                <w:webHidden/>
                <w:sz w:val="20"/>
                <w:szCs w:val="20"/>
              </w:rPr>
              <w:fldChar w:fldCharType="end"/>
            </w:r>
          </w:hyperlink>
        </w:p>
        <w:p w14:paraId="2E3DF6C6"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82" w:history="1">
            <w:r w:rsidRPr="00D110CE">
              <w:rPr>
                <w:rStyle w:val="Hyperlink"/>
                <w:rFonts w:asciiTheme="majorHAnsi" w:hAnsiTheme="majorHAnsi"/>
                <w:noProof/>
                <w:sz w:val="20"/>
                <w:szCs w:val="20"/>
                <w:lang w:val="sr-Latn-CS"/>
              </w:rPr>
              <w:t>10.2</w:t>
            </w:r>
            <w:r w:rsidRPr="00D110CE">
              <w:rPr>
                <w:rFonts w:asciiTheme="majorHAnsi" w:hAnsiTheme="majorHAnsi"/>
                <w:b w:val="0"/>
                <w:noProof/>
                <w:sz w:val="20"/>
                <w:szCs w:val="20"/>
              </w:rPr>
              <w:tab/>
            </w:r>
            <w:r w:rsidRPr="00D110CE">
              <w:rPr>
                <w:rStyle w:val="Hyperlink"/>
                <w:rFonts w:asciiTheme="majorHAnsi" w:hAnsiTheme="majorHAnsi"/>
                <w:noProof/>
                <w:sz w:val="20"/>
                <w:szCs w:val="20"/>
                <w:lang w:val="sr-Latn-CS"/>
              </w:rPr>
              <w:t>Ponuđeni obim godišnje rudarske proizvodnje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_Toc459323182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27</w:t>
            </w:r>
            <w:r w:rsidRPr="00D110CE">
              <w:rPr>
                <w:rFonts w:asciiTheme="majorHAnsi" w:hAnsiTheme="majorHAnsi"/>
                <w:noProof/>
                <w:webHidden/>
                <w:sz w:val="20"/>
                <w:szCs w:val="20"/>
              </w:rPr>
              <w:fldChar w:fldCharType="end"/>
            </w:r>
          </w:hyperlink>
        </w:p>
        <w:p w14:paraId="1A30C5BA"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83" w:history="1">
            <w:r w:rsidRPr="00D110CE">
              <w:rPr>
                <w:rStyle w:val="Hyperlink"/>
                <w:rFonts w:asciiTheme="majorHAnsi" w:hAnsiTheme="majorHAnsi"/>
                <w:noProof/>
                <w:sz w:val="20"/>
                <w:szCs w:val="20"/>
              </w:rPr>
              <w:t>10.3</w:t>
            </w:r>
            <w:r w:rsidRPr="00D110CE">
              <w:rPr>
                <w:rFonts w:asciiTheme="majorHAnsi" w:hAnsiTheme="majorHAnsi"/>
                <w:b w:val="0"/>
                <w:noProof/>
                <w:sz w:val="20"/>
                <w:szCs w:val="20"/>
              </w:rPr>
              <w:tab/>
            </w:r>
            <w:r w:rsidRPr="00D110CE">
              <w:rPr>
                <w:rStyle w:val="Hyperlink"/>
                <w:rFonts w:asciiTheme="majorHAnsi" w:hAnsiTheme="majorHAnsi"/>
                <w:noProof/>
                <w:sz w:val="20"/>
                <w:szCs w:val="20"/>
              </w:rPr>
              <w:t>Rok trajanja konce</w:t>
            </w:r>
            <w:bookmarkStart w:id="0" w:name="_GoBack"/>
            <w:bookmarkEnd w:id="0"/>
            <w:r w:rsidRPr="00D110CE">
              <w:rPr>
                <w:rStyle w:val="Hyperlink"/>
                <w:rFonts w:asciiTheme="majorHAnsi" w:hAnsiTheme="majorHAnsi"/>
                <w:noProof/>
                <w:sz w:val="20"/>
                <w:szCs w:val="20"/>
              </w:rPr>
              <w:t>sije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_Toc459323183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27</w:t>
            </w:r>
            <w:r w:rsidRPr="00D110CE">
              <w:rPr>
                <w:rFonts w:asciiTheme="majorHAnsi" w:hAnsiTheme="majorHAnsi"/>
                <w:noProof/>
                <w:webHidden/>
                <w:sz w:val="20"/>
                <w:szCs w:val="20"/>
              </w:rPr>
              <w:fldChar w:fldCharType="end"/>
            </w:r>
          </w:hyperlink>
        </w:p>
        <w:p w14:paraId="5C1E2219"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84" w:history="1">
            <w:r w:rsidRPr="00D110CE">
              <w:rPr>
                <w:rStyle w:val="Hyperlink"/>
                <w:rFonts w:asciiTheme="majorHAnsi" w:hAnsiTheme="majorHAnsi"/>
                <w:noProof/>
                <w:sz w:val="20"/>
                <w:szCs w:val="20"/>
              </w:rPr>
              <w:t>10.4</w:t>
            </w:r>
            <w:r w:rsidRPr="00D110CE">
              <w:rPr>
                <w:rFonts w:asciiTheme="majorHAnsi" w:hAnsiTheme="majorHAnsi"/>
                <w:b w:val="0"/>
                <w:noProof/>
                <w:sz w:val="20"/>
                <w:szCs w:val="20"/>
              </w:rPr>
              <w:tab/>
            </w:r>
            <w:r w:rsidRPr="00D110CE">
              <w:rPr>
                <w:rStyle w:val="Hyperlink"/>
                <w:rFonts w:asciiTheme="majorHAnsi" w:hAnsiTheme="majorHAnsi"/>
                <w:noProof/>
                <w:sz w:val="20"/>
                <w:szCs w:val="20"/>
              </w:rPr>
              <w:t>Reference ponuđača</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_Toc459323184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28</w:t>
            </w:r>
            <w:r w:rsidRPr="00D110CE">
              <w:rPr>
                <w:rFonts w:asciiTheme="majorHAnsi" w:hAnsiTheme="majorHAnsi"/>
                <w:noProof/>
                <w:webHidden/>
                <w:sz w:val="20"/>
                <w:szCs w:val="20"/>
              </w:rPr>
              <w:fldChar w:fldCharType="end"/>
            </w:r>
          </w:hyperlink>
        </w:p>
        <w:p w14:paraId="0B0EF566"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85" w:history="1">
            <w:r w:rsidRPr="00D110CE">
              <w:rPr>
                <w:rStyle w:val="Hyperlink"/>
                <w:rFonts w:asciiTheme="majorHAnsi" w:hAnsiTheme="majorHAnsi"/>
                <w:noProof/>
                <w:sz w:val="20"/>
                <w:szCs w:val="20"/>
              </w:rPr>
              <w:t>10.5</w:t>
            </w:r>
            <w:r w:rsidRPr="00D110CE">
              <w:rPr>
                <w:rFonts w:asciiTheme="majorHAnsi" w:hAnsiTheme="majorHAnsi"/>
                <w:b w:val="0"/>
                <w:noProof/>
                <w:sz w:val="20"/>
                <w:szCs w:val="20"/>
              </w:rPr>
              <w:tab/>
            </w:r>
            <w:r w:rsidRPr="00D110CE">
              <w:rPr>
                <w:rStyle w:val="Hyperlink"/>
                <w:rFonts w:asciiTheme="majorHAnsi" w:hAnsiTheme="majorHAnsi"/>
                <w:noProof/>
                <w:sz w:val="20"/>
                <w:szCs w:val="20"/>
              </w:rPr>
              <w:t>Finansijski aspekt-Prosječni bruto prihod ponuđača u posljednje tri godine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_Toc459323185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28</w:t>
            </w:r>
            <w:r w:rsidRPr="00D110CE">
              <w:rPr>
                <w:rFonts w:asciiTheme="majorHAnsi" w:hAnsiTheme="majorHAnsi"/>
                <w:noProof/>
                <w:webHidden/>
                <w:sz w:val="20"/>
                <w:szCs w:val="20"/>
              </w:rPr>
              <w:fldChar w:fldCharType="end"/>
            </w:r>
          </w:hyperlink>
        </w:p>
        <w:p w14:paraId="57E8F523"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86" w:history="1">
            <w:r w:rsidRPr="00D110CE">
              <w:rPr>
                <w:rStyle w:val="Hyperlink"/>
                <w:rFonts w:asciiTheme="majorHAnsi" w:hAnsiTheme="majorHAnsi"/>
                <w:noProof/>
                <w:sz w:val="20"/>
                <w:szCs w:val="20"/>
              </w:rPr>
              <w:t>10.6</w:t>
            </w:r>
            <w:r w:rsidRPr="00D110CE">
              <w:rPr>
                <w:rFonts w:asciiTheme="majorHAnsi" w:hAnsiTheme="majorHAnsi"/>
                <w:b w:val="0"/>
                <w:noProof/>
                <w:sz w:val="20"/>
                <w:szCs w:val="20"/>
              </w:rPr>
              <w:tab/>
            </w:r>
            <w:r w:rsidRPr="00D110CE">
              <w:rPr>
                <w:rStyle w:val="Hyperlink"/>
                <w:rFonts w:asciiTheme="majorHAnsi" w:hAnsiTheme="majorHAnsi"/>
                <w:noProof/>
                <w:sz w:val="20"/>
                <w:szCs w:val="20"/>
              </w:rPr>
              <w:t>Finansijski aspekt - Prosječni neto profit ponuđača u posljednje tri godine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_Toc459323186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28</w:t>
            </w:r>
            <w:r w:rsidRPr="00D110CE">
              <w:rPr>
                <w:rFonts w:asciiTheme="majorHAnsi" w:hAnsiTheme="majorHAnsi"/>
                <w:noProof/>
                <w:webHidden/>
                <w:sz w:val="20"/>
                <w:szCs w:val="20"/>
              </w:rPr>
              <w:fldChar w:fldCharType="end"/>
            </w:r>
          </w:hyperlink>
        </w:p>
        <w:p w14:paraId="1F112A91"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87" w:history="1">
            <w:r w:rsidRPr="00D110CE">
              <w:rPr>
                <w:rStyle w:val="Hyperlink"/>
                <w:rFonts w:asciiTheme="majorHAnsi" w:hAnsiTheme="majorHAnsi"/>
                <w:noProof/>
                <w:sz w:val="20"/>
                <w:szCs w:val="20"/>
              </w:rPr>
              <w:t>10.7</w:t>
            </w:r>
            <w:r w:rsidRPr="00D110CE">
              <w:rPr>
                <w:rFonts w:asciiTheme="majorHAnsi" w:hAnsiTheme="majorHAnsi"/>
                <w:b w:val="0"/>
                <w:noProof/>
                <w:sz w:val="20"/>
                <w:szCs w:val="20"/>
              </w:rPr>
              <w:tab/>
            </w:r>
            <w:r w:rsidRPr="00D110CE">
              <w:rPr>
                <w:rStyle w:val="Hyperlink"/>
                <w:rFonts w:asciiTheme="majorHAnsi" w:hAnsiTheme="majorHAnsi"/>
                <w:noProof/>
                <w:sz w:val="20"/>
                <w:szCs w:val="20"/>
              </w:rPr>
              <w:t>Kvalitet poslovnog plana i efekti na zapošljavanje i ekonomski razvoj</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_Toc459323187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29</w:t>
            </w:r>
            <w:r w:rsidRPr="00D110CE">
              <w:rPr>
                <w:rFonts w:asciiTheme="majorHAnsi" w:hAnsiTheme="majorHAnsi"/>
                <w:noProof/>
                <w:webHidden/>
                <w:sz w:val="20"/>
                <w:szCs w:val="20"/>
              </w:rPr>
              <w:fldChar w:fldCharType="end"/>
            </w:r>
          </w:hyperlink>
        </w:p>
        <w:p w14:paraId="709AB0E6" w14:textId="77777777" w:rsidR="00D110CE" w:rsidRPr="00D110CE" w:rsidRDefault="00D110CE">
          <w:pPr>
            <w:pStyle w:val="TOC1"/>
            <w:tabs>
              <w:tab w:val="left" w:pos="720"/>
              <w:tab w:val="right" w:pos="9350"/>
            </w:tabs>
            <w:rPr>
              <w:rFonts w:asciiTheme="majorHAnsi" w:hAnsiTheme="majorHAnsi"/>
              <w:b w:val="0"/>
              <w:noProof/>
              <w:sz w:val="20"/>
              <w:szCs w:val="20"/>
            </w:rPr>
          </w:pPr>
          <w:hyperlink w:anchor="_Toc459323188" w:history="1">
            <w:r w:rsidRPr="00D110CE">
              <w:rPr>
                <w:rStyle w:val="Hyperlink"/>
                <w:rFonts w:asciiTheme="majorHAnsi" w:hAnsiTheme="majorHAnsi"/>
                <w:noProof/>
                <w:sz w:val="20"/>
                <w:szCs w:val="20"/>
                <w:lang w:val="sr-Latn-CS"/>
              </w:rPr>
              <w:t>11</w:t>
            </w:r>
            <w:r w:rsidRPr="00D110CE">
              <w:rPr>
                <w:rFonts w:asciiTheme="majorHAnsi" w:hAnsiTheme="majorHAnsi"/>
                <w:b w:val="0"/>
                <w:noProof/>
                <w:sz w:val="20"/>
                <w:szCs w:val="20"/>
              </w:rPr>
              <w:tab/>
            </w:r>
            <w:r w:rsidRPr="00D110CE">
              <w:rPr>
                <w:rStyle w:val="Hyperlink"/>
                <w:rFonts w:asciiTheme="majorHAnsi" w:hAnsiTheme="majorHAnsi"/>
                <w:noProof/>
                <w:sz w:val="20"/>
                <w:szCs w:val="20"/>
                <w:lang w:val="sr-Latn-CS"/>
              </w:rPr>
              <w:t>Spisak potrebne tehničke dokumentacije sa uslovima za njenu izradu, odobrenja, saglasnosti i mišljenja za obavljanje koncesione djelatnosti</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_Toc459323188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29</w:t>
            </w:r>
            <w:r w:rsidRPr="00D110CE">
              <w:rPr>
                <w:rFonts w:asciiTheme="majorHAnsi" w:hAnsiTheme="majorHAnsi"/>
                <w:noProof/>
                <w:webHidden/>
                <w:sz w:val="20"/>
                <w:szCs w:val="20"/>
              </w:rPr>
              <w:fldChar w:fldCharType="end"/>
            </w:r>
          </w:hyperlink>
        </w:p>
        <w:p w14:paraId="7981588B"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89" w:history="1">
            <w:r w:rsidRPr="00D110CE">
              <w:rPr>
                <w:rStyle w:val="Hyperlink"/>
                <w:rFonts w:asciiTheme="majorHAnsi" w:hAnsiTheme="majorHAnsi"/>
                <w:noProof/>
                <w:sz w:val="20"/>
                <w:szCs w:val="20"/>
              </w:rPr>
              <w:t>11.1</w:t>
            </w:r>
            <w:r w:rsidRPr="00D110CE">
              <w:rPr>
                <w:rFonts w:asciiTheme="majorHAnsi" w:hAnsiTheme="majorHAnsi"/>
                <w:b w:val="0"/>
                <w:noProof/>
                <w:sz w:val="20"/>
                <w:szCs w:val="20"/>
              </w:rPr>
              <w:tab/>
            </w:r>
            <w:r w:rsidRPr="00D110CE">
              <w:rPr>
                <w:rStyle w:val="Hyperlink"/>
                <w:rFonts w:asciiTheme="majorHAnsi" w:hAnsiTheme="majorHAnsi"/>
                <w:noProof/>
                <w:sz w:val="20"/>
                <w:szCs w:val="20"/>
              </w:rPr>
              <w:t>Geološka istraživanja</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_Toc459323189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29</w:t>
            </w:r>
            <w:r w:rsidRPr="00D110CE">
              <w:rPr>
                <w:rFonts w:asciiTheme="majorHAnsi" w:hAnsiTheme="majorHAnsi"/>
                <w:noProof/>
                <w:webHidden/>
                <w:sz w:val="20"/>
                <w:szCs w:val="20"/>
              </w:rPr>
              <w:fldChar w:fldCharType="end"/>
            </w:r>
          </w:hyperlink>
        </w:p>
        <w:p w14:paraId="722EC966"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90" w:history="1">
            <w:r w:rsidRPr="00D110CE">
              <w:rPr>
                <w:rStyle w:val="Hyperlink"/>
                <w:rFonts w:asciiTheme="majorHAnsi" w:hAnsiTheme="majorHAnsi"/>
                <w:noProof/>
                <w:sz w:val="20"/>
                <w:szCs w:val="20"/>
              </w:rPr>
              <w:t>11.2</w:t>
            </w:r>
            <w:r w:rsidRPr="00D110CE">
              <w:rPr>
                <w:rFonts w:asciiTheme="majorHAnsi" w:hAnsiTheme="majorHAnsi"/>
                <w:b w:val="0"/>
                <w:noProof/>
                <w:sz w:val="20"/>
                <w:szCs w:val="20"/>
              </w:rPr>
              <w:tab/>
            </w:r>
            <w:r w:rsidRPr="00D110CE">
              <w:rPr>
                <w:rStyle w:val="Hyperlink"/>
                <w:rFonts w:asciiTheme="majorHAnsi" w:hAnsiTheme="majorHAnsi"/>
                <w:noProof/>
                <w:sz w:val="20"/>
                <w:szCs w:val="20"/>
              </w:rPr>
              <w:t>Eksploatacija mineralne sirovine</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_Toc459323190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29</w:t>
            </w:r>
            <w:r w:rsidRPr="00D110CE">
              <w:rPr>
                <w:rFonts w:asciiTheme="majorHAnsi" w:hAnsiTheme="majorHAnsi"/>
                <w:noProof/>
                <w:webHidden/>
                <w:sz w:val="20"/>
                <w:szCs w:val="20"/>
              </w:rPr>
              <w:fldChar w:fldCharType="end"/>
            </w:r>
          </w:hyperlink>
        </w:p>
        <w:p w14:paraId="07F14678" w14:textId="77777777" w:rsidR="00D110CE" w:rsidRPr="00D110CE" w:rsidRDefault="00D110CE">
          <w:pPr>
            <w:pStyle w:val="TOC3"/>
            <w:tabs>
              <w:tab w:val="left" w:pos="1440"/>
              <w:tab w:val="right" w:pos="9350"/>
            </w:tabs>
            <w:rPr>
              <w:rFonts w:asciiTheme="majorHAnsi" w:hAnsiTheme="majorHAnsi"/>
              <w:noProof/>
              <w:sz w:val="20"/>
              <w:szCs w:val="20"/>
            </w:rPr>
          </w:pPr>
          <w:hyperlink w:anchor="_Toc459323191" w:history="1">
            <w:r w:rsidRPr="00D110CE">
              <w:rPr>
                <w:rStyle w:val="Hyperlink"/>
                <w:rFonts w:asciiTheme="majorHAnsi" w:hAnsiTheme="majorHAnsi"/>
                <w:noProof/>
                <w:sz w:val="20"/>
                <w:szCs w:val="20"/>
                <w:lang w:val="sr-Latn-CS"/>
              </w:rPr>
              <w:t>11.2.1</w:t>
            </w:r>
            <w:r w:rsidRPr="00D110CE">
              <w:rPr>
                <w:rFonts w:asciiTheme="majorHAnsi" w:hAnsiTheme="majorHAnsi"/>
                <w:noProof/>
                <w:sz w:val="20"/>
                <w:szCs w:val="20"/>
              </w:rPr>
              <w:tab/>
            </w:r>
            <w:r w:rsidRPr="00D110CE">
              <w:rPr>
                <w:rStyle w:val="Hyperlink"/>
                <w:rFonts w:asciiTheme="majorHAnsi" w:hAnsiTheme="majorHAnsi"/>
                <w:noProof/>
                <w:sz w:val="20"/>
                <w:szCs w:val="20"/>
                <w:lang w:val="sr-Latn-CS"/>
              </w:rPr>
              <w:t>Odobrenje za eksploataciju mineralne sirovine na eksploatacionom polju</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_Toc459323191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29</w:t>
            </w:r>
            <w:r w:rsidRPr="00D110CE">
              <w:rPr>
                <w:rFonts w:asciiTheme="majorHAnsi" w:hAnsiTheme="majorHAnsi"/>
                <w:noProof/>
                <w:webHidden/>
                <w:sz w:val="20"/>
                <w:szCs w:val="20"/>
              </w:rPr>
              <w:fldChar w:fldCharType="end"/>
            </w:r>
          </w:hyperlink>
        </w:p>
        <w:p w14:paraId="4E29192C" w14:textId="77777777" w:rsidR="00D110CE" w:rsidRPr="00D110CE" w:rsidRDefault="00D110CE">
          <w:pPr>
            <w:pStyle w:val="TOC3"/>
            <w:tabs>
              <w:tab w:val="left" w:pos="1440"/>
              <w:tab w:val="right" w:pos="9350"/>
            </w:tabs>
            <w:rPr>
              <w:rFonts w:asciiTheme="majorHAnsi" w:hAnsiTheme="majorHAnsi"/>
              <w:noProof/>
              <w:sz w:val="20"/>
              <w:szCs w:val="20"/>
            </w:rPr>
          </w:pPr>
          <w:hyperlink w:anchor="_Toc459323192" w:history="1">
            <w:r w:rsidRPr="00D110CE">
              <w:rPr>
                <w:rStyle w:val="Hyperlink"/>
                <w:rFonts w:asciiTheme="majorHAnsi" w:hAnsiTheme="majorHAnsi"/>
                <w:noProof/>
                <w:sz w:val="20"/>
                <w:szCs w:val="20"/>
                <w:lang w:val="sr-Latn-CS"/>
              </w:rPr>
              <w:t>11.2.2</w:t>
            </w:r>
            <w:r w:rsidRPr="00D110CE">
              <w:rPr>
                <w:rFonts w:asciiTheme="majorHAnsi" w:hAnsiTheme="majorHAnsi"/>
                <w:noProof/>
                <w:sz w:val="20"/>
                <w:szCs w:val="20"/>
              </w:rPr>
              <w:tab/>
            </w:r>
            <w:r w:rsidRPr="00D110CE">
              <w:rPr>
                <w:rStyle w:val="Hyperlink"/>
                <w:rFonts w:asciiTheme="majorHAnsi" w:hAnsiTheme="majorHAnsi"/>
                <w:noProof/>
                <w:sz w:val="20"/>
                <w:szCs w:val="20"/>
                <w:lang w:val="sr-Latn-CS"/>
              </w:rPr>
              <w:t>Odobrenje za izvođenje radova po rudarskom projektu</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_Toc459323192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30</w:t>
            </w:r>
            <w:r w:rsidRPr="00D110CE">
              <w:rPr>
                <w:rFonts w:asciiTheme="majorHAnsi" w:hAnsiTheme="majorHAnsi"/>
                <w:noProof/>
                <w:webHidden/>
                <w:sz w:val="20"/>
                <w:szCs w:val="20"/>
              </w:rPr>
              <w:fldChar w:fldCharType="end"/>
            </w:r>
          </w:hyperlink>
        </w:p>
        <w:p w14:paraId="19B793F0" w14:textId="77777777" w:rsidR="00D110CE" w:rsidRPr="00D110CE" w:rsidRDefault="00D110CE">
          <w:pPr>
            <w:pStyle w:val="TOC3"/>
            <w:tabs>
              <w:tab w:val="left" w:pos="1440"/>
              <w:tab w:val="right" w:pos="9350"/>
            </w:tabs>
            <w:rPr>
              <w:rFonts w:asciiTheme="majorHAnsi" w:hAnsiTheme="majorHAnsi"/>
              <w:noProof/>
              <w:sz w:val="20"/>
              <w:szCs w:val="20"/>
            </w:rPr>
          </w:pPr>
          <w:hyperlink w:anchor="_Toc459323193" w:history="1">
            <w:r w:rsidRPr="00D110CE">
              <w:rPr>
                <w:rStyle w:val="Hyperlink"/>
                <w:rFonts w:asciiTheme="majorHAnsi" w:hAnsiTheme="majorHAnsi"/>
                <w:noProof/>
                <w:sz w:val="20"/>
                <w:szCs w:val="20"/>
                <w:lang w:val="sr-Latn-CS"/>
              </w:rPr>
              <w:t>11.2.3</w:t>
            </w:r>
            <w:r w:rsidRPr="00D110CE">
              <w:rPr>
                <w:rFonts w:asciiTheme="majorHAnsi" w:hAnsiTheme="majorHAnsi"/>
                <w:noProof/>
                <w:sz w:val="20"/>
                <w:szCs w:val="20"/>
              </w:rPr>
              <w:tab/>
            </w:r>
            <w:r w:rsidRPr="00D110CE">
              <w:rPr>
                <w:rStyle w:val="Hyperlink"/>
                <w:rFonts w:asciiTheme="majorHAnsi" w:hAnsiTheme="majorHAnsi"/>
                <w:noProof/>
                <w:sz w:val="20"/>
                <w:szCs w:val="20"/>
                <w:lang w:val="sr-Latn-CS"/>
              </w:rPr>
              <w:t>Odobrenje za upotrebu rudarskih objekata</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_Toc459323193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31</w:t>
            </w:r>
            <w:r w:rsidRPr="00D110CE">
              <w:rPr>
                <w:rFonts w:asciiTheme="majorHAnsi" w:hAnsiTheme="majorHAnsi"/>
                <w:noProof/>
                <w:webHidden/>
                <w:sz w:val="20"/>
                <w:szCs w:val="20"/>
              </w:rPr>
              <w:fldChar w:fldCharType="end"/>
            </w:r>
          </w:hyperlink>
        </w:p>
        <w:p w14:paraId="32B327B1"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94" w:history="1">
            <w:r w:rsidRPr="00D110CE">
              <w:rPr>
                <w:rStyle w:val="Hyperlink"/>
                <w:rFonts w:asciiTheme="majorHAnsi" w:hAnsiTheme="majorHAnsi"/>
                <w:noProof/>
                <w:sz w:val="20"/>
                <w:szCs w:val="20"/>
                <w:lang w:val="sr-Latn-CS"/>
              </w:rPr>
              <w:t>11.3</w:t>
            </w:r>
            <w:r w:rsidRPr="00D110CE">
              <w:rPr>
                <w:rFonts w:asciiTheme="majorHAnsi" w:hAnsiTheme="majorHAnsi"/>
                <w:b w:val="0"/>
                <w:noProof/>
                <w:sz w:val="20"/>
                <w:szCs w:val="20"/>
              </w:rPr>
              <w:tab/>
            </w:r>
            <w:r w:rsidRPr="00D110CE">
              <w:rPr>
                <w:rStyle w:val="Hyperlink"/>
                <w:rFonts w:asciiTheme="majorHAnsi" w:hAnsiTheme="majorHAnsi"/>
                <w:noProof/>
                <w:sz w:val="20"/>
                <w:szCs w:val="20"/>
              </w:rPr>
              <w:t>Hronologija</w:t>
            </w:r>
            <w:r w:rsidRPr="00D110CE">
              <w:rPr>
                <w:rStyle w:val="Hyperlink"/>
                <w:rFonts w:asciiTheme="majorHAnsi" w:hAnsiTheme="majorHAnsi"/>
                <w:noProof/>
                <w:sz w:val="20"/>
                <w:szCs w:val="20"/>
                <w:lang w:val="sr-Latn-CS"/>
              </w:rPr>
              <w:t xml:space="preserve"> </w:t>
            </w:r>
            <w:r w:rsidRPr="00D110CE">
              <w:rPr>
                <w:rStyle w:val="Hyperlink"/>
                <w:rFonts w:asciiTheme="majorHAnsi" w:hAnsiTheme="majorHAnsi"/>
                <w:noProof/>
                <w:sz w:val="20"/>
                <w:szCs w:val="20"/>
              </w:rPr>
              <w:t>izrade</w:t>
            </w:r>
            <w:r w:rsidRPr="00D110CE">
              <w:rPr>
                <w:rStyle w:val="Hyperlink"/>
                <w:rFonts w:asciiTheme="majorHAnsi" w:hAnsiTheme="majorHAnsi"/>
                <w:noProof/>
                <w:sz w:val="20"/>
                <w:szCs w:val="20"/>
                <w:lang w:val="sr-Latn-CS"/>
              </w:rPr>
              <w:t xml:space="preserve"> </w:t>
            </w:r>
            <w:r w:rsidRPr="00D110CE">
              <w:rPr>
                <w:rStyle w:val="Hyperlink"/>
                <w:rFonts w:asciiTheme="majorHAnsi" w:hAnsiTheme="majorHAnsi"/>
                <w:noProof/>
                <w:sz w:val="20"/>
                <w:szCs w:val="20"/>
              </w:rPr>
              <w:t>tehni</w:t>
            </w:r>
            <w:r w:rsidRPr="00D110CE">
              <w:rPr>
                <w:rStyle w:val="Hyperlink"/>
                <w:rFonts w:asciiTheme="majorHAnsi" w:hAnsiTheme="majorHAnsi"/>
                <w:noProof/>
                <w:sz w:val="20"/>
                <w:szCs w:val="20"/>
                <w:lang w:val="sr-Latn-CS"/>
              </w:rPr>
              <w:t>č</w:t>
            </w:r>
            <w:r w:rsidRPr="00D110CE">
              <w:rPr>
                <w:rStyle w:val="Hyperlink"/>
                <w:rFonts w:asciiTheme="majorHAnsi" w:hAnsiTheme="majorHAnsi"/>
                <w:noProof/>
                <w:sz w:val="20"/>
                <w:szCs w:val="20"/>
              </w:rPr>
              <w:t>ke</w:t>
            </w:r>
            <w:r w:rsidRPr="00D110CE">
              <w:rPr>
                <w:rStyle w:val="Hyperlink"/>
                <w:rFonts w:asciiTheme="majorHAnsi" w:hAnsiTheme="majorHAnsi"/>
                <w:noProof/>
                <w:sz w:val="20"/>
                <w:szCs w:val="20"/>
                <w:lang w:val="sr-Latn-CS"/>
              </w:rPr>
              <w:t xml:space="preserve"> </w:t>
            </w:r>
            <w:r w:rsidRPr="00D110CE">
              <w:rPr>
                <w:rStyle w:val="Hyperlink"/>
                <w:rFonts w:asciiTheme="majorHAnsi" w:hAnsiTheme="majorHAnsi"/>
                <w:noProof/>
                <w:sz w:val="20"/>
                <w:szCs w:val="20"/>
              </w:rPr>
              <w:t>dokumentacije</w:t>
            </w:r>
            <w:r w:rsidRPr="00D110CE">
              <w:rPr>
                <w:rStyle w:val="Hyperlink"/>
                <w:rFonts w:asciiTheme="majorHAnsi" w:hAnsiTheme="majorHAnsi"/>
                <w:noProof/>
                <w:sz w:val="20"/>
                <w:szCs w:val="20"/>
                <w:lang w:val="sr-Latn-CS"/>
              </w:rPr>
              <w:t xml:space="preserve"> </w:t>
            </w:r>
            <w:r w:rsidRPr="00D110CE">
              <w:rPr>
                <w:rStyle w:val="Hyperlink"/>
                <w:rFonts w:asciiTheme="majorHAnsi" w:hAnsiTheme="majorHAnsi"/>
                <w:noProof/>
                <w:sz w:val="20"/>
                <w:szCs w:val="20"/>
              </w:rPr>
              <w:t>i</w:t>
            </w:r>
            <w:r w:rsidRPr="00D110CE">
              <w:rPr>
                <w:rStyle w:val="Hyperlink"/>
                <w:rFonts w:asciiTheme="majorHAnsi" w:hAnsiTheme="majorHAnsi"/>
                <w:noProof/>
                <w:sz w:val="20"/>
                <w:szCs w:val="20"/>
                <w:lang w:val="sr-Latn-CS"/>
              </w:rPr>
              <w:t xml:space="preserve"> </w:t>
            </w:r>
            <w:r w:rsidRPr="00D110CE">
              <w:rPr>
                <w:rStyle w:val="Hyperlink"/>
                <w:rFonts w:asciiTheme="majorHAnsi" w:hAnsiTheme="majorHAnsi"/>
                <w:noProof/>
                <w:sz w:val="20"/>
                <w:szCs w:val="20"/>
              </w:rPr>
              <w:t>pribavljanja</w:t>
            </w:r>
            <w:r w:rsidRPr="00D110CE">
              <w:rPr>
                <w:rStyle w:val="Hyperlink"/>
                <w:rFonts w:asciiTheme="majorHAnsi" w:hAnsiTheme="majorHAnsi"/>
                <w:noProof/>
                <w:sz w:val="20"/>
                <w:szCs w:val="20"/>
                <w:lang w:val="sr-Latn-CS"/>
              </w:rPr>
              <w:t xml:space="preserve"> </w:t>
            </w:r>
            <w:r w:rsidRPr="00D110CE">
              <w:rPr>
                <w:rStyle w:val="Hyperlink"/>
                <w:rFonts w:asciiTheme="majorHAnsi" w:hAnsiTheme="majorHAnsi"/>
                <w:noProof/>
                <w:sz w:val="20"/>
                <w:szCs w:val="20"/>
              </w:rPr>
              <w:t>odobrenja</w:t>
            </w:r>
            <w:r w:rsidRPr="00D110CE">
              <w:rPr>
                <w:rStyle w:val="Hyperlink"/>
                <w:rFonts w:asciiTheme="majorHAnsi" w:hAnsiTheme="majorHAnsi"/>
                <w:noProof/>
                <w:sz w:val="20"/>
                <w:szCs w:val="20"/>
                <w:lang w:val="sr-Latn-CS"/>
              </w:rPr>
              <w:t xml:space="preserve"> </w:t>
            </w:r>
            <w:r w:rsidRPr="00D110CE">
              <w:rPr>
                <w:rStyle w:val="Hyperlink"/>
                <w:rFonts w:asciiTheme="majorHAnsi" w:hAnsiTheme="majorHAnsi"/>
                <w:noProof/>
                <w:sz w:val="20"/>
                <w:szCs w:val="20"/>
              </w:rPr>
              <w:t>i</w:t>
            </w:r>
            <w:r w:rsidRPr="00D110CE">
              <w:rPr>
                <w:rStyle w:val="Hyperlink"/>
                <w:rFonts w:asciiTheme="majorHAnsi" w:hAnsiTheme="majorHAnsi"/>
                <w:noProof/>
                <w:sz w:val="20"/>
                <w:szCs w:val="20"/>
                <w:lang w:val="sr-Latn-CS"/>
              </w:rPr>
              <w:t xml:space="preserve"> </w:t>
            </w:r>
            <w:r w:rsidRPr="00D110CE">
              <w:rPr>
                <w:rStyle w:val="Hyperlink"/>
                <w:rFonts w:asciiTheme="majorHAnsi" w:hAnsiTheme="majorHAnsi"/>
                <w:noProof/>
                <w:sz w:val="20"/>
                <w:szCs w:val="20"/>
              </w:rPr>
              <w:t>saglasnosti</w:t>
            </w:r>
            <w:r w:rsidRPr="00D110CE">
              <w:rPr>
                <w:rStyle w:val="Hyperlink"/>
                <w:rFonts w:asciiTheme="majorHAnsi" w:hAnsiTheme="majorHAnsi"/>
                <w:noProof/>
                <w:sz w:val="20"/>
                <w:szCs w:val="20"/>
                <w:lang w:val="sr-Latn-CS"/>
              </w:rPr>
              <w:t xml:space="preserve"> </w:t>
            </w:r>
            <w:r w:rsidRPr="00D110CE">
              <w:rPr>
                <w:rStyle w:val="Hyperlink"/>
                <w:rFonts w:asciiTheme="majorHAnsi" w:hAnsiTheme="majorHAnsi"/>
                <w:noProof/>
                <w:sz w:val="20"/>
                <w:szCs w:val="20"/>
              </w:rPr>
              <w:t>za</w:t>
            </w:r>
            <w:r w:rsidRPr="00D110CE">
              <w:rPr>
                <w:rStyle w:val="Hyperlink"/>
                <w:rFonts w:asciiTheme="majorHAnsi" w:hAnsiTheme="majorHAnsi"/>
                <w:noProof/>
                <w:sz w:val="20"/>
                <w:szCs w:val="20"/>
                <w:lang w:val="sr-Latn-CS"/>
              </w:rPr>
              <w:t xml:space="preserve"> </w:t>
            </w:r>
            <w:r w:rsidRPr="00D110CE">
              <w:rPr>
                <w:rStyle w:val="Hyperlink"/>
                <w:rFonts w:asciiTheme="majorHAnsi" w:hAnsiTheme="majorHAnsi"/>
                <w:noProof/>
                <w:sz w:val="20"/>
                <w:szCs w:val="20"/>
              </w:rPr>
              <w:t>izvo</w:t>
            </w:r>
            <w:r w:rsidRPr="00D110CE">
              <w:rPr>
                <w:rStyle w:val="Hyperlink"/>
                <w:rFonts w:asciiTheme="majorHAnsi" w:hAnsiTheme="majorHAnsi"/>
                <w:noProof/>
                <w:sz w:val="20"/>
                <w:szCs w:val="20"/>
                <w:lang w:val="sr-Latn-CS"/>
              </w:rPr>
              <w:t>đ</w:t>
            </w:r>
            <w:r w:rsidRPr="00D110CE">
              <w:rPr>
                <w:rStyle w:val="Hyperlink"/>
                <w:rFonts w:asciiTheme="majorHAnsi" w:hAnsiTheme="majorHAnsi"/>
                <w:noProof/>
                <w:sz w:val="20"/>
                <w:szCs w:val="20"/>
              </w:rPr>
              <w:t>enje</w:t>
            </w:r>
            <w:r w:rsidRPr="00D110CE">
              <w:rPr>
                <w:rStyle w:val="Hyperlink"/>
                <w:rFonts w:asciiTheme="majorHAnsi" w:hAnsiTheme="majorHAnsi"/>
                <w:noProof/>
                <w:sz w:val="20"/>
                <w:szCs w:val="20"/>
                <w:lang w:val="sr-Latn-CS"/>
              </w:rPr>
              <w:t xml:space="preserve"> </w:t>
            </w:r>
            <w:r w:rsidRPr="00D110CE">
              <w:rPr>
                <w:rStyle w:val="Hyperlink"/>
                <w:rFonts w:asciiTheme="majorHAnsi" w:hAnsiTheme="majorHAnsi"/>
                <w:noProof/>
                <w:sz w:val="20"/>
                <w:szCs w:val="20"/>
              </w:rPr>
              <w:t>rudarskih</w:t>
            </w:r>
            <w:r w:rsidRPr="00D110CE">
              <w:rPr>
                <w:rStyle w:val="Hyperlink"/>
                <w:rFonts w:asciiTheme="majorHAnsi" w:hAnsiTheme="majorHAnsi"/>
                <w:noProof/>
                <w:sz w:val="20"/>
                <w:szCs w:val="20"/>
                <w:lang w:val="sr-Latn-CS"/>
              </w:rPr>
              <w:t xml:space="preserve"> </w:t>
            </w:r>
            <w:r w:rsidRPr="00D110CE">
              <w:rPr>
                <w:rStyle w:val="Hyperlink"/>
                <w:rFonts w:asciiTheme="majorHAnsi" w:hAnsiTheme="majorHAnsi"/>
                <w:noProof/>
                <w:sz w:val="20"/>
                <w:szCs w:val="20"/>
              </w:rPr>
              <w:t>radova</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_Toc459323194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31</w:t>
            </w:r>
            <w:r w:rsidRPr="00D110CE">
              <w:rPr>
                <w:rFonts w:asciiTheme="majorHAnsi" w:hAnsiTheme="majorHAnsi"/>
                <w:noProof/>
                <w:webHidden/>
                <w:sz w:val="20"/>
                <w:szCs w:val="20"/>
              </w:rPr>
              <w:fldChar w:fldCharType="end"/>
            </w:r>
          </w:hyperlink>
        </w:p>
        <w:p w14:paraId="1E069269" w14:textId="77777777" w:rsidR="00D110CE" w:rsidRPr="00D110CE" w:rsidRDefault="00D110CE">
          <w:pPr>
            <w:pStyle w:val="TOC1"/>
            <w:tabs>
              <w:tab w:val="left" w:pos="720"/>
              <w:tab w:val="right" w:pos="9350"/>
            </w:tabs>
            <w:rPr>
              <w:rFonts w:asciiTheme="majorHAnsi" w:hAnsiTheme="majorHAnsi"/>
              <w:b w:val="0"/>
              <w:noProof/>
              <w:sz w:val="20"/>
              <w:szCs w:val="20"/>
            </w:rPr>
          </w:pPr>
          <w:hyperlink w:anchor="_Toc459323195" w:history="1">
            <w:r w:rsidRPr="00D110CE">
              <w:rPr>
                <w:rStyle w:val="Hyperlink"/>
                <w:rFonts w:asciiTheme="majorHAnsi" w:hAnsiTheme="majorHAnsi"/>
                <w:noProof/>
                <w:sz w:val="20"/>
                <w:szCs w:val="20"/>
                <w:lang w:val="sr-Latn-CS"/>
              </w:rPr>
              <w:t>12</w:t>
            </w:r>
            <w:r w:rsidRPr="00D110CE">
              <w:rPr>
                <w:rFonts w:asciiTheme="majorHAnsi" w:hAnsiTheme="majorHAnsi"/>
                <w:b w:val="0"/>
                <w:noProof/>
                <w:sz w:val="20"/>
                <w:szCs w:val="20"/>
              </w:rPr>
              <w:tab/>
            </w:r>
            <w:r w:rsidRPr="00D110CE">
              <w:rPr>
                <w:rStyle w:val="Hyperlink"/>
                <w:rFonts w:asciiTheme="majorHAnsi" w:hAnsiTheme="majorHAnsi"/>
                <w:noProof/>
                <w:sz w:val="20"/>
                <w:szCs w:val="20"/>
                <w:lang w:val="sr-Latn-CS"/>
              </w:rPr>
              <w:t>Osnovni elementi tenderske dokumentacije (javni oglas, dokumentacija vezana za ponudu)</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_Toc459323195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32</w:t>
            </w:r>
            <w:r w:rsidRPr="00D110CE">
              <w:rPr>
                <w:rFonts w:asciiTheme="majorHAnsi" w:hAnsiTheme="majorHAnsi"/>
                <w:noProof/>
                <w:webHidden/>
                <w:sz w:val="20"/>
                <w:szCs w:val="20"/>
              </w:rPr>
              <w:fldChar w:fldCharType="end"/>
            </w:r>
          </w:hyperlink>
        </w:p>
        <w:p w14:paraId="7D2B8934"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96" w:history="1">
            <w:r w:rsidRPr="00D110CE">
              <w:rPr>
                <w:rStyle w:val="Hyperlink"/>
                <w:rFonts w:asciiTheme="majorHAnsi" w:hAnsiTheme="majorHAnsi"/>
                <w:noProof/>
                <w:sz w:val="20"/>
                <w:szCs w:val="20"/>
              </w:rPr>
              <w:t>12.1</w:t>
            </w:r>
            <w:r w:rsidRPr="00D110CE">
              <w:rPr>
                <w:rFonts w:asciiTheme="majorHAnsi" w:hAnsiTheme="majorHAnsi"/>
                <w:b w:val="0"/>
                <w:noProof/>
                <w:sz w:val="20"/>
                <w:szCs w:val="20"/>
              </w:rPr>
              <w:tab/>
            </w:r>
            <w:r w:rsidRPr="00D110CE">
              <w:rPr>
                <w:rStyle w:val="Hyperlink"/>
                <w:rFonts w:asciiTheme="majorHAnsi" w:hAnsiTheme="majorHAnsi"/>
                <w:noProof/>
                <w:sz w:val="20"/>
                <w:szCs w:val="20"/>
              </w:rPr>
              <w:t>Dokumentacija koja se prilaže uz ponudu</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_Toc459323196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32</w:t>
            </w:r>
            <w:r w:rsidRPr="00D110CE">
              <w:rPr>
                <w:rFonts w:asciiTheme="majorHAnsi" w:hAnsiTheme="majorHAnsi"/>
                <w:noProof/>
                <w:webHidden/>
                <w:sz w:val="20"/>
                <w:szCs w:val="20"/>
              </w:rPr>
              <w:fldChar w:fldCharType="end"/>
            </w:r>
          </w:hyperlink>
        </w:p>
        <w:p w14:paraId="0A3B7F8A"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97" w:history="1">
            <w:r w:rsidRPr="00D110CE">
              <w:rPr>
                <w:rStyle w:val="Hyperlink"/>
                <w:rFonts w:asciiTheme="majorHAnsi" w:hAnsiTheme="majorHAnsi"/>
                <w:noProof/>
                <w:sz w:val="20"/>
                <w:szCs w:val="20"/>
              </w:rPr>
              <w:t>12.2</w:t>
            </w:r>
            <w:r w:rsidRPr="00D110CE">
              <w:rPr>
                <w:rFonts w:asciiTheme="majorHAnsi" w:hAnsiTheme="majorHAnsi"/>
                <w:b w:val="0"/>
                <w:noProof/>
                <w:sz w:val="20"/>
                <w:szCs w:val="20"/>
              </w:rPr>
              <w:tab/>
            </w:r>
            <w:r w:rsidRPr="00D110CE">
              <w:rPr>
                <w:rStyle w:val="Hyperlink"/>
                <w:rFonts w:asciiTheme="majorHAnsi" w:hAnsiTheme="majorHAnsi"/>
                <w:noProof/>
                <w:sz w:val="20"/>
                <w:szCs w:val="20"/>
              </w:rPr>
              <w:t>Javni oglas</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_Toc459323197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34</w:t>
            </w:r>
            <w:r w:rsidRPr="00D110CE">
              <w:rPr>
                <w:rFonts w:asciiTheme="majorHAnsi" w:hAnsiTheme="majorHAnsi"/>
                <w:noProof/>
                <w:webHidden/>
                <w:sz w:val="20"/>
                <w:szCs w:val="20"/>
              </w:rPr>
              <w:fldChar w:fldCharType="end"/>
            </w:r>
          </w:hyperlink>
        </w:p>
        <w:p w14:paraId="27987720"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98" w:history="1">
            <w:r w:rsidRPr="00D110CE">
              <w:rPr>
                <w:rStyle w:val="Hyperlink"/>
                <w:rFonts w:asciiTheme="majorHAnsi" w:hAnsiTheme="majorHAnsi"/>
                <w:noProof/>
                <w:sz w:val="20"/>
                <w:szCs w:val="20"/>
              </w:rPr>
              <w:t>12.3</w:t>
            </w:r>
            <w:r w:rsidRPr="00D110CE">
              <w:rPr>
                <w:rFonts w:asciiTheme="majorHAnsi" w:hAnsiTheme="majorHAnsi"/>
                <w:b w:val="0"/>
                <w:noProof/>
                <w:sz w:val="20"/>
                <w:szCs w:val="20"/>
              </w:rPr>
              <w:tab/>
            </w:r>
            <w:r w:rsidRPr="00D110CE">
              <w:rPr>
                <w:rStyle w:val="Hyperlink"/>
                <w:rFonts w:asciiTheme="majorHAnsi" w:hAnsiTheme="majorHAnsi"/>
                <w:noProof/>
                <w:sz w:val="20"/>
                <w:szCs w:val="20"/>
              </w:rPr>
              <w:t>Ugovor o koncesiji</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_Toc459323198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35</w:t>
            </w:r>
            <w:r w:rsidRPr="00D110CE">
              <w:rPr>
                <w:rFonts w:asciiTheme="majorHAnsi" w:hAnsiTheme="majorHAnsi"/>
                <w:noProof/>
                <w:webHidden/>
                <w:sz w:val="20"/>
                <w:szCs w:val="20"/>
              </w:rPr>
              <w:fldChar w:fldCharType="end"/>
            </w:r>
          </w:hyperlink>
        </w:p>
        <w:p w14:paraId="1F1EBDA0" w14:textId="77777777" w:rsidR="00D110CE" w:rsidRPr="00D110CE" w:rsidRDefault="00D110CE">
          <w:pPr>
            <w:pStyle w:val="TOC2"/>
            <w:tabs>
              <w:tab w:val="left" w:pos="960"/>
              <w:tab w:val="right" w:pos="9350"/>
            </w:tabs>
            <w:rPr>
              <w:rFonts w:asciiTheme="majorHAnsi" w:hAnsiTheme="majorHAnsi"/>
              <w:b w:val="0"/>
              <w:noProof/>
              <w:sz w:val="20"/>
              <w:szCs w:val="20"/>
            </w:rPr>
          </w:pPr>
          <w:hyperlink w:anchor="_Toc459323199" w:history="1">
            <w:r w:rsidRPr="00D110CE">
              <w:rPr>
                <w:rStyle w:val="Hyperlink"/>
                <w:rFonts w:asciiTheme="majorHAnsi" w:hAnsiTheme="majorHAnsi"/>
                <w:noProof/>
                <w:sz w:val="20"/>
                <w:szCs w:val="20"/>
              </w:rPr>
              <w:t>12.4</w:t>
            </w:r>
            <w:r w:rsidRPr="00D110CE">
              <w:rPr>
                <w:rFonts w:asciiTheme="majorHAnsi" w:hAnsiTheme="majorHAnsi"/>
                <w:b w:val="0"/>
                <w:noProof/>
                <w:sz w:val="20"/>
                <w:szCs w:val="20"/>
              </w:rPr>
              <w:tab/>
            </w:r>
            <w:r w:rsidRPr="00D110CE">
              <w:rPr>
                <w:rStyle w:val="Hyperlink"/>
                <w:rFonts w:asciiTheme="majorHAnsi" w:hAnsiTheme="majorHAnsi"/>
                <w:noProof/>
                <w:sz w:val="20"/>
                <w:szCs w:val="20"/>
              </w:rPr>
              <w:t>Uputstvo za podnošenje ponuda</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_Toc459323199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35</w:t>
            </w:r>
            <w:r w:rsidRPr="00D110CE">
              <w:rPr>
                <w:rFonts w:asciiTheme="majorHAnsi" w:hAnsiTheme="majorHAnsi"/>
                <w:noProof/>
                <w:webHidden/>
                <w:sz w:val="20"/>
                <w:szCs w:val="20"/>
              </w:rPr>
              <w:fldChar w:fldCharType="end"/>
            </w:r>
          </w:hyperlink>
        </w:p>
        <w:p w14:paraId="795D6309" w14:textId="77777777" w:rsidR="00D110CE" w:rsidRPr="00D110CE" w:rsidRDefault="00D110CE">
          <w:pPr>
            <w:pStyle w:val="TOC1"/>
            <w:tabs>
              <w:tab w:val="left" w:pos="720"/>
              <w:tab w:val="right" w:pos="9350"/>
            </w:tabs>
            <w:rPr>
              <w:rFonts w:asciiTheme="majorHAnsi" w:hAnsiTheme="majorHAnsi"/>
              <w:b w:val="0"/>
              <w:noProof/>
              <w:sz w:val="20"/>
              <w:szCs w:val="20"/>
            </w:rPr>
          </w:pPr>
          <w:hyperlink w:anchor="_Toc459323200" w:history="1">
            <w:r w:rsidRPr="00D110CE">
              <w:rPr>
                <w:rStyle w:val="Hyperlink"/>
                <w:rFonts w:asciiTheme="majorHAnsi" w:hAnsiTheme="majorHAnsi"/>
                <w:noProof/>
                <w:sz w:val="20"/>
                <w:szCs w:val="20"/>
                <w:lang w:val="sr-Latn-CS"/>
              </w:rPr>
              <w:t>13</w:t>
            </w:r>
            <w:r w:rsidRPr="00D110CE">
              <w:rPr>
                <w:rFonts w:asciiTheme="majorHAnsi" w:hAnsiTheme="majorHAnsi"/>
                <w:b w:val="0"/>
                <w:noProof/>
                <w:sz w:val="20"/>
                <w:szCs w:val="20"/>
              </w:rPr>
              <w:tab/>
            </w:r>
            <w:r w:rsidRPr="00D110CE">
              <w:rPr>
                <w:rStyle w:val="Hyperlink"/>
                <w:rFonts w:asciiTheme="majorHAnsi" w:hAnsiTheme="majorHAnsi"/>
                <w:noProof/>
                <w:sz w:val="20"/>
                <w:szCs w:val="20"/>
                <w:lang w:val="sr-Latn-CS"/>
              </w:rPr>
              <w:t>Spisak propisa koji se primjenjuje u postupku davanja koncesije i u vršenju koncesione djelatnosti</w:t>
            </w:r>
            <w:r w:rsidRPr="00D110CE">
              <w:rPr>
                <w:rFonts w:asciiTheme="majorHAnsi" w:hAnsiTheme="majorHAnsi"/>
                <w:noProof/>
                <w:webHidden/>
                <w:sz w:val="20"/>
                <w:szCs w:val="20"/>
              </w:rPr>
              <w:tab/>
            </w:r>
            <w:r w:rsidRPr="00D110CE">
              <w:rPr>
                <w:rFonts w:asciiTheme="majorHAnsi" w:hAnsiTheme="majorHAnsi"/>
                <w:noProof/>
                <w:webHidden/>
                <w:sz w:val="20"/>
                <w:szCs w:val="20"/>
              </w:rPr>
              <w:fldChar w:fldCharType="begin"/>
            </w:r>
            <w:r w:rsidRPr="00D110CE">
              <w:rPr>
                <w:rFonts w:asciiTheme="majorHAnsi" w:hAnsiTheme="majorHAnsi"/>
                <w:noProof/>
                <w:webHidden/>
                <w:sz w:val="20"/>
                <w:szCs w:val="20"/>
              </w:rPr>
              <w:instrText xml:space="preserve"> PAGEREF _Toc459323200 \h </w:instrText>
            </w:r>
            <w:r w:rsidRPr="00D110CE">
              <w:rPr>
                <w:rFonts w:asciiTheme="majorHAnsi" w:hAnsiTheme="majorHAnsi"/>
                <w:noProof/>
                <w:webHidden/>
                <w:sz w:val="20"/>
                <w:szCs w:val="20"/>
              </w:rPr>
            </w:r>
            <w:r w:rsidRPr="00D110CE">
              <w:rPr>
                <w:rFonts w:asciiTheme="majorHAnsi" w:hAnsiTheme="majorHAnsi"/>
                <w:noProof/>
                <w:webHidden/>
                <w:sz w:val="20"/>
                <w:szCs w:val="20"/>
              </w:rPr>
              <w:fldChar w:fldCharType="separate"/>
            </w:r>
            <w:r w:rsidR="00F51423">
              <w:rPr>
                <w:rFonts w:asciiTheme="majorHAnsi" w:hAnsiTheme="majorHAnsi"/>
                <w:noProof/>
                <w:webHidden/>
                <w:sz w:val="20"/>
                <w:szCs w:val="20"/>
              </w:rPr>
              <w:t>35</w:t>
            </w:r>
            <w:r w:rsidRPr="00D110CE">
              <w:rPr>
                <w:rFonts w:asciiTheme="majorHAnsi" w:hAnsiTheme="majorHAnsi"/>
                <w:noProof/>
                <w:webHidden/>
                <w:sz w:val="20"/>
                <w:szCs w:val="20"/>
              </w:rPr>
              <w:fldChar w:fldCharType="end"/>
            </w:r>
          </w:hyperlink>
        </w:p>
        <w:p w14:paraId="7EE3E7C9" w14:textId="0EAD4E27" w:rsidR="00D110CE" w:rsidRDefault="00D110CE">
          <w:r w:rsidRPr="00D110CE">
            <w:rPr>
              <w:rFonts w:asciiTheme="majorHAnsi" w:hAnsiTheme="majorHAnsi"/>
              <w:b/>
              <w:bCs/>
              <w:noProof/>
              <w:sz w:val="20"/>
              <w:szCs w:val="20"/>
            </w:rPr>
            <w:fldChar w:fldCharType="end"/>
          </w:r>
        </w:p>
      </w:sdtContent>
    </w:sdt>
    <w:p w14:paraId="219EA73B" w14:textId="77777777" w:rsidR="00D851F1" w:rsidRDefault="00D851F1" w:rsidP="001E4CA7">
      <w:pPr>
        <w:spacing w:after="120"/>
        <w:jc w:val="both"/>
        <w:rPr>
          <w:rFonts w:asciiTheme="majorHAnsi" w:hAnsiTheme="majorHAnsi" w:cstheme="minorHAnsi"/>
          <w:sz w:val="22"/>
          <w:lang w:val="hr-HR"/>
        </w:rPr>
      </w:pPr>
    </w:p>
    <w:p w14:paraId="5E8238E8" w14:textId="77777777" w:rsidR="00D851F1" w:rsidRDefault="00D851F1" w:rsidP="001E4CA7">
      <w:pPr>
        <w:spacing w:after="120"/>
        <w:jc w:val="both"/>
        <w:rPr>
          <w:rFonts w:asciiTheme="majorHAnsi" w:hAnsiTheme="majorHAnsi" w:cstheme="minorHAnsi"/>
          <w:sz w:val="22"/>
          <w:lang w:val="hr-HR"/>
        </w:rPr>
      </w:pPr>
    </w:p>
    <w:p w14:paraId="44CDF825" w14:textId="77777777" w:rsidR="00D851F1" w:rsidRDefault="00D851F1" w:rsidP="001E4CA7">
      <w:pPr>
        <w:spacing w:after="120"/>
        <w:jc w:val="both"/>
        <w:rPr>
          <w:rFonts w:asciiTheme="majorHAnsi" w:hAnsiTheme="majorHAnsi" w:cstheme="minorHAnsi"/>
          <w:sz w:val="22"/>
          <w:lang w:val="hr-HR"/>
        </w:rPr>
      </w:pPr>
    </w:p>
    <w:p w14:paraId="2CB57171" w14:textId="77777777" w:rsidR="00D851F1" w:rsidRDefault="00D851F1" w:rsidP="001E4CA7">
      <w:pPr>
        <w:spacing w:after="120"/>
        <w:jc w:val="both"/>
        <w:rPr>
          <w:rFonts w:asciiTheme="majorHAnsi" w:hAnsiTheme="majorHAnsi" w:cstheme="minorHAnsi"/>
          <w:sz w:val="22"/>
          <w:lang w:val="hr-HR"/>
        </w:rPr>
      </w:pPr>
    </w:p>
    <w:p w14:paraId="5E4B9DA8" w14:textId="77777777" w:rsidR="00D851F1" w:rsidRDefault="00D851F1" w:rsidP="001E4CA7">
      <w:pPr>
        <w:spacing w:after="120"/>
        <w:jc w:val="both"/>
        <w:rPr>
          <w:rFonts w:asciiTheme="majorHAnsi" w:hAnsiTheme="majorHAnsi" w:cstheme="minorHAnsi"/>
          <w:sz w:val="22"/>
          <w:lang w:val="hr-HR"/>
        </w:rPr>
      </w:pPr>
    </w:p>
    <w:p w14:paraId="15EC2F7E" w14:textId="77777777" w:rsidR="00D851F1" w:rsidRDefault="00D851F1" w:rsidP="001E4CA7">
      <w:pPr>
        <w:spacing w:after="120"/>
        <w:jc w:val="both"/>
        <w:rPr>
          <w:rFonts w:asciiTheme="majorHAnsi" w:hAnsiTheme="majorHAnsi" w:cstheme="minorHAnsi"/>
          <w:sz w:val="22"/>
          <w:lang w:val="hr-HR"/>
        </w:rPr>
      </w:pPr>
    </w:p>
    <w:p w14:paraId="20E6B91C" w14:textId="77777777" w:rsidR="00D851F1" w:rsidRPr="00F65869" w:rsidRDefault="00D851F1" w:rsidP="001E4CA7">
      <w:pPr>
        <w:spacing w:after="120"/>
        <w:jc w:val="both"/>
        <w:rPr>
          <w:rFonts w:asciiTheme="majorHAnsi" w:hAnsiTheme="majorHAnsi" w:cstheme="minorHAnsi"/>
          <w:sz w:val="22"/>
          <w:lang w:val="hr-HR"/>
        </w:rPr>
      </w:pPr>
    </w:p>
    <w:p w14:paraId="1951CBF9" w14:textId="77777777" w:rsidR="00265023" w:rsidRPr="00F65869" w:rsidRDefault="00265023" w:rsidP="001E4CA7">
      <w:pPr>
        <w:pStyle w:val="Heading1"/>
        <w:spacing w:after="120"/>
        <w:rPr>
          <w:rFonts w:asciiTheme="majorHAnsi" w:hAnsiTheme="majorHAnsi"/>
        </w:rPr>
      </w:pPr>
      <w:bookmarkStart w:id="1" w:name="_Toc390336529"/>
      <w:bookmarkStart w:id="2" w:name="_Toc390336654"/>
      <w:bookmarkStart w:id="3" w:name="_Toc390549892"/>
      <w:bookmarkStart w:id="4" w:name="_Toc401959402"/>
      <w:bookmarkStart w:id="5" w:name="_Toc401959495"/>
      <w:bookmarkStart w:id="6" w:name="_Toc459323146"/>
      <w:r w:rsidRPr="00F65869">
        <w:rPr>
          <w:rFonts w:asciiTheme="majorHAnsi" w:hAnsiTheme="majorHAnsi"/>
        </w:rPr>
        <w:lastRenderedPageBreak/>
        <w:t>Uvod</w:t>
      </w:r>
      <w:bookmarkEnd w:id="1"/>
      <w:bookmarkEnd w:id="2"/>
      <w:bookmarkEnd w:id="3"/>
      <w:bookmarkEnd w:id="4"/>
      <w:bookmarkEnd w:id="5"/>
      <w:bookmarkEnd w:id="6"/>
    </w:p>
    <w:p w14:paraId="720ADDD4" w14:textId="77777777" w:rsidR="00265023" w:rsidRPr="00D110CE" w:rsidRDefault="00265023" w:rsidP="001E4CA7">
      <w:pPr>
        <w:spacing w:after="120"/>
        <w:jc w:val="both"/>
        <w:rPr>
          <w:rFonts w:asciiTheme="majorHAnsi" w:hAnsiTheme="majorHAnsi" w:cstheme="minorHAnsi"/>
          <w:szCs w:val="24"/>
        </w:rPr>
      </w:pPr>
      <w:r w:rsidRPr="00D110CE">
        <w:rPr>
          <w:rFonts w:asciiTheme="majorHAnsi" w:hAnsiTheme="majorHAnsi" w:cstheme="minorHAnsi"/>
          <w:szCs w:val="24"/>
        </w:rPr>
        <w:t>U skladu sa Zakonom o koncesijama („Službeni list CG”, broj 08/09</w:t>
      </w:r>
      <w:proofErr w:type="gramStart"/>
      <w:r w:rsidRPr="00D110CE">
        <w:rPr>
          <w:rFonts w:asciiTheme="majorHAnsi" w:hAnsiTheme="majorHAnsi" w:cstheme="minorHAnsi"/>
          <w:szCs w:val="24"/>
        </w:rPr>
        <w:t>)  i</w:t>
      </w:r>
      <w:proofErr w:type="gramEnd"/>
      <w:r w:rsidRPr="00D110CE">
        <w:rPr>
          <w:rFonts w:asciiTheme="majorHAnsi" w:hAnsiTheme="majorHAnsi" w:cstheme="minorHAnsi"/>
          <w:szCs w:val="24"/>
        </w:rPr>
        <w:t xml:space="preserve">  Planom davanja koncesija za detaljna geološka istraživanja i eksploataciju mineralnih sirovina za 2015. godinu,</w:t>
      </w:r>
      <w:r w:rsidRPr="00D110CE">
        <w:rPr>
          <w:rFonts w:asciiTheme="majorHAnsi" w:hAnsiTheme="majorHAnsi" w:cstheme="minorHAnsi"/>
          <w:color w:val="FF0000"/>
          <w:szCs w:val="24"/>
        </w:rPr>
        <w:t xml:space="preserve"> </w:t>
      </w:r>
      <w:r w:rsidRPr="00D110CE">
        <w:rPr>
          <w:rFonts w:asciiTheme="majorHAnsi" w:hAnsiTheme="majorHAnsi" w:cstheme="minorHAnsi"/>
          <w:szCs w:val="24"/>
        </w:rPr>
        <w:t>Ministarstvo ekonomije Vla</w:t>
      </w:r>
      <w:r w:rsidR="00E262B3" w:rsidRPr="00D110CE">
        <w:rPr>
          <w:rFonts w:asciiTheme="majorHAnsi" w:hAnsiTheme="majorHAnsi" w:cstheme="minorHAnsi"/>
          <w:szCs w:val="24"/>
        </w:rPr>
        <w:t>de Crne Gore (u daljem tekstu: M</w:t>
      </w:r>
      <w:r w:rsidRPr="00D110CE">
        <w:rPr>
          <w:rFonts w:asciiTheme="majorHAnsi" w:hAnsiTheme="majorHAnsi" w:cstheme="minorHAnsi"/>
          <w:szCs w:val="24"/>
        </w:rPr>
        <w:t>inistarstvo) je pripremilo Koncesioni akt o mineralnoj sirovini</w:t>
      </w:r>
      <w:r w:rsidR="00E1104B" w:rsidRPr="00D110CE">
        <w:rPr>
          <w:rFonts w:asciiTheme="majorHAnsi" w:hAnsiTheme="majorHAnsi" w:cstheme="minorHAnsi"/>
          <w:szCs w:val="24"/>
        </w:rPr>
        <w:t xml:space="preserve"> bijelih boksita ležišta “Poljane”, Prijestonica Cetinje</w:t>
      </w:r>
      <w:r w:rsidRPr="00D110CE">
        <w:rPr>
          <w:rFonts w:asciiTheme="majorHAnsi" w:hAnsiTheme="majorHAnsi" w:cstheme="minorHAnsi"/>
          <w:szCs w:val="24"/>
        </w:rPr>
        <w:t xml:space="preserve"> (u daljem tekstu: Koncesioni akt). Cilj izrade Koncesionog akta je pokretanje postupka javnog nadmetanja za izbor najpovoljnije ponude za dodjelu Ugovora o koncesiji za eksploataciju</w:t>
      </w:r>
      <w:r w:rsidR="00E1104B" w:rsidRPr="00D110CE">
        <w:rPr>
          <w:rFonts w:asciiTheme="majorHAnsi" w:hAnsiTheme="majorHAnsi" w:cstheme="minorHAnsi"/>
          <w:szCs w:val="24"/>
        </w:rPr>
        <w:t xml:space="preserve"> mineralne sirovine bijelih </w:t>
      </w:r>
      <w:proofErr w:type="gramStart"/>
      <w:r w:rsidR="00E1104B" w:rsidRPr="00D110CE">
        <w:rPr>
          <w:rFonts w:asciiTheme="majorHAnsi" w:hAnsiTheme="majorHAnsi" w:cstheme="minorHAnsi"/>
          <w:szCs w:val="24"/>
        </w:rPr>
        <w:t>boksita  ležišta</w:t>
      </w:r>
      <w:proofErr w:type="gramEnd"/>
      <w:r w:rsidR="00E1104B" w:rsidRPr="00D110CE">
        <w:rPr>
          <w:rFonts w:asciiTheme="majorHAnsi" w:hAnsiTheme="majorHAnsi" w:cstheme="minorHAnsi"/>
          <w:szCs w:val="24"/>
        </w:rPr>
        <w:t xml:space="preserve"> “Poljane”, Prijestonica Cetinje</w:t>
      </w:r>
      <w:r w:rsidRPr="00D110CE">
        <w:rPr>
          <w:rFonts w:asciiTheme="majorHAnsi" w:hAnsiTheme="majorHAnsi" w:cstheme="minorHAnsi"/>
          <w:szCs w:val="24"/>
        </w:rPr>
        <w:t>.</w:t>
      </w:r>
    </w:p>
    <w:p w14:paraId="25ED0E12" w14:textId="77777777" w:rsidR="00265023" w:rsidRPr="00D110CE" w:rsidRDefault="00265023" w:rsidP="001E4CA7">
      <w:pPr>
        <w:spacing w:after="120"/>
        <w:jc w:val="both"/>
        <w:rPr>
          <w:rFonts w:asciiTheme="majorHAnsi" w:hAnsiTheme="majorHAnsi" w:cstheme="minorHAnsi"/>
          <w:szCs w:val="24"/>
        </w:rPr>
      </w:pPr>
      <w:r w:rsidRPr="00D110CE">
        <w:rPr>
          <w:rFonts w:asciiTheme="majorHAnsi" w:hAnsiTheme="majorHAnsi" w:cstheme="minorHAnsi"/>
          <w:szCs w:val="24"/>
        </w:rPr>
        <w:t>Inicijativu za izradu Koncesionog akta je u skladu sa članom 17 stav 2 i članom 41 Zakona o ko</w:t>
      </w:r>
      <w:r w:rsidR="00E1104B" w:rsidRPr="00D110CE">
        <w:rPr>
          <w:rFonts w:asciiTheme="majorHAnsi" w:hAnsiTheme="majorHAnsi" w:cstheme="minorHAnsi"/>
          <w:szCs w:val="24"/>
        </w:rPr>
        <w:t>ncesijama podnijelo AD “Boksiti” – Cetinje</w:t>
      </w:r>
      <w:r w:rsidRPr="00D110CE">
        <w:rPr>
          <w:rFonts w:asciiTheme="majorHAnsi" w:hAnsiTheme="majorHAnsi" w:cstheme="minorHAnsi"/>
          <w:szCs w:val="24"/>
        </w:rPr>
        <w:t xml:space="preserve"> (u daljem tekstu: Podnosioc inicijative), </w:t>
      </w:r>
      <w:r w:rsidR="00376FD0" w:rsidRPr="00D110CE">
        <w:rPr>
          <w:rFonts w:asciiTheme="majorHAnsi" w:hAnsiTheme="majorHAnsi" w:cstheme="minorHAnsi"/>
          <w:szCs w:val="24"/>
        </w:rPr>
        <w:t xml:space="preserve">br.01-005 od 09.02. 2015. godine, zavedene u arhivi Ministarstva pod brojem: 07–365/1 od 12.02.2015. godine. </w:t>
      </w:r>
    </w:p>
    <w:p w14:paraId="12418C5A" w14:textId="77777777" w:rsidR="00265023" w:rsidRPr="00D110CE" w:rsidRDefault="00265023" w:rsidP="001E4CA7">
      <w:pPr>
        <w:spacing w:after="120"/>
        <w:jc w:val="both"/>
        <w:rPr>
          <w:rFonts w:asciiTheme="majorHAnsi" w:hAnsiTheme="majorHAnsi" w:cstheme="minorHAnsi"/>
          <w:szCs w:val="24"/>
        </w:rPr>
      </w:pPr>
      <w:r w:rsidRPr="00D110CE">
        <w:rPr>
          <w:rFonts w:asciiTheme="majorHAnsi" w:hAnsiTheme="majorHAnsi" w:cstheme="minorHAnsi"/>
          <w:szCs w:val="24"/>
        </w:rPr>
        <w:t>Nakon pr</w:t>
      </w:r>
      <w:r w:rsidR="00E262B3" w:rsidRPr="00D110CE">
        <w:rPr>
          <w:rFonts w:asciiTheme="majorHAnsi" w:hAnsiTheme="majorHAnsi" w:cstheme="minorHAnsi"/>
          <w:szCs w:val="24"/>
        </w:rPr>
        <w:t>ihvaćene inicijative od strane M</w:t>
      </w:r>
      <w:r w:rsidRPr="00D110CE">
        <w:rPr>
          <w:rFonts w:asciiTheme="majorHAnsi" w:hAnsiTheme="majorHAnsi" w:cstheme="minorHAnsi"/>
          <w:szCs w:val="24"/>
        </w:rPr>
        <w:t>inistarstva, isto je uvrstilo pojavu predmetne mineralne sirovine u Plan davanja koncesija za detaljna geološka istraživanja i eksploataciju mineralnih sirovina za 2015. godinu. Vlada Crne Go</w:t>
      </w:r>
      <w:r w:rsidR="00F80149" w:rsidRPr="00D110CE">
        <w:rPr>
          <w:rFonts w:asciiTheme="majorHAnsi" w:hAnsiTheme="majorHAnsi" w:cstheme="minorHAnsi"/>
          <w:szCs w:val="24"/>
        </w:rPr>
        <w:t>re, na sjednici od 25. juna 2015</w:t>
      </w:r>
      <w:r w:rsidRPr="00D110CE">
        <w:rPr>
          <w:rFonts w:asciiTheme="majorHAnsi" w:hAnsiTheme="majorHAnsi" w:cstheme="minorHAnsi"/>
          <w:szCs w:val="24"/>
        </w:rPr>
        <w:t>. godine, donijela Plan davanja koncesija za detaljna geološka istraživanja i eksploataciju mineralnih sirovina za 2015. godinu i zadužila Ministarstvo da otpočne pripremu koncesionih akata za realizaciju postupka davanja koncesija za detaljna geološka istraživanja i eksploataciju mineralnih sirovina, u skladu sa donijetim Planom.</w:t>
      </w:r>
    </w:p>
    <w:p w14:paraId="77B21AEE" w14:textId="77777777" w:rsidR="00265023" w:rsidRPr="00D110CE" w:rsidRDefault="00E262B3" w:rsidP="001E4CA7">
      <w:pPr>
        <w:spacing w:after="120"/>
        <w:jc w:val="both"/>
        <w:rPr>
          <w:rFonts w:asciiTheme="majorHAnsi" w:hAnsiTheme="majorHAnsi" w:cstheme="minorHAnsi"/>
          <w:szCs w:val="24"/>
        </w:rPr>
      </w:pPr>
      <w:r w:rsidRPr="00D110CE">
        <w:rPr>
          <w:rFonts w:asciiTheme="majorHAnsi" w:hAnsiTheme="majorHAnsi" w:cstheme="minorHAnsi"/>
          <w:szCs w:val="24"/>
        </w:rPr>
        <w:t xml:space="preserve">Na osnovu zaključaka </w:t>
      </w:r>
      <w:proofErr w:type="gramStart"/>
      <w:r w:rsidRPr="00D110CE">
        <w:rPr>
          <w:rFonts w:asciiTheme="majorHAnsi" w:hAnsiTheme="majorHAnsi" w:cstheme="minorHAnsi"/>
          <w:szCs w:val="24"/>
        </w:rPr>
        <w:t>Vlade,  M</w:t>
      </w:r>
      <w:r w:rsidR="00265023" w:rsidRPr="00D110CE">
        <w:rPr>
          <w:rFonts w:asciiTheme="majorHAnsi" w:hAnsiTheme="majorHAnsi" w:cstheme="minorHAnsi"/>
          <w:szCs w:val="24"/>
        </w:rPr>
        <w:t>inistar</w:t>
      </w:r>
      <w:r w:rsidR="00376FD0" w:rsidRPr="00D110CE">
        <w:rPr>
          <w:rFonts w:asciiTheme="majorHAnsi" w:hAnsiTheme="majorHAnsi" w:cstheme="minorHAnsi"/>
          <w:szCs w:val="24"/>
        </w:rPr>
        <w:t>stvo</w:t>
      </w:r>
      <w:proofErr w:type="gramEnd"/>
      <w:r w:rsidR="00376FD0" w:rsidRPr="00D110CE">
        <w:rPr>
          <w:rFonts w:asciiTheme="majorHAnsi" w:hAnsiTheme="majorHAnsi" w:cstheme="minorHAnsi"/>
          <w:szCs w:val="24"/>
        </w:rPr>
        <w:t xml:space="preserve"> je Rješenjem, broj: 01-365/4 od 23</w:t>
      </w:r>
      <w:r w:rsidR="00265023" w:rsidRPr="00D110CE">
        <w:rPr>
          <w:rFonts w:asciiTheme="majorHAnsi" w:hAnsiTheme="majorHAnsi" w:cstheme="minorHAnsi"/>
          <w:szCs w:val="24"/>
        </w:rPr>
        <w:t>.09.2015. godine, formiralo Radnu grupu koja je pristupila izradi Koncesionog akta o mineralnoj sirovini</w:t>
      </w:r>
      <w:r w:rsidR="00376FD0" w:rsidRPr="00D110CE">
        <w:rPr>
          <w:rFonts w:asciiTheme="majorHAnsi" w:hAnsiTheme="majorHAnsi" w:cstheme="minorHAnsi"/>
          <w:szCs w:val="24"/>
        </w:rPr>
        <w:t xml:space="preserve"> bijelih </w:t>
      </w:r>
      <w:proofErr w:type="gramStart"/>
      <w:r w:rsidR="00376FD0" w:rsidRPr="00D110CE">
        <w:rPr>
          <w:rFonts w:asciiTheme="majorHAnsi" w:hAnsiTheme="majorHAnsi" w:cstheme="minorHAnsi"/>
          <w:szCs w:val="24"/>
        </w:rPr>
        <w:t>boksita  ležišta</w:t>
      </w:r>
      <w:proofErr w:type="gramEnd"/>
      <w:r w:rsidR="00376FD0" w:rsidRPr="00D110CE">
        <w:rPr>
          <w:rFonts w:asciiTheme="majorHAnsi" w:hAnsiTheme="majorHAnsi" w:cstheme="minorHAnsi"/>
          <w:szCs w:val="24"/>
        </w:rPr>
        <w:t xml:space="preserve"> “Poljane”, Prijestonica Cetinje</w:t>
      </w:r>
      <w:r w:rsidR="00265023" w:rsidRPr="00D110CE">
        <w:rPr>
          <w:rFonts w:asciiTheme="majorHAnsi" w:hAnsiTheme="majorHAnsi" w:cstheme="minorHAnsi"/>
          <w:szCs w:val="24"/>
        </w:rPr>
        <w:t>.</w:t>
      </w:r>
    </w:p>
    <w:p w14:paraId="06C00C2F" w14:textId="77777777" w:rsidR="00265023" w:rsidRPr="00D110CE" w:rsidRDefault="00265023" w:rsidP="001E4CA7">
      <w:pPr>
        <w:spacing w:after="120"/>
        <w:jc w:val="both"/>
        <w:rPr>
          <w:rFonts w:asciiTheme="majorHAnsi" w:hAnsiTheme="majorHAnsi" w:cstheme="minorHAnsi"/>
          <w:szCs w:val="24"/>
        </w:rPr>
      </w:pPr>
      <w:r w:rsidRPr="00D110CE">
        <w:rPr>
          <w:rFonts w:asciiTheme="majorHAnsi" w:hAnsiTheme="majorHAnsi" w:cstheme="minorHAnsi"/>
          <w:szCs w:val="24"/>
        </w:rPr>
        <w:t>U skladu sa članom 8 stav 3 Zakona o koncesijama, prije upućivanja Koncesionog akta Vladi na usvajanje, ministarstvo organizuje i sprovodi javnu raspravu u roku od 15 do 30 dana od dana upućivanja javnog poziva za javnu raspravu.</w:t>
      </w:r>
    </w:p>
    <w:p w14:paraId="10A013F6" w14:textId="77777777" w:rsidR="00265023" w:rsidRPr="00D110CE" w:rsidRDefault="00265023" w:rsidP="001E4CA7">
      <w:pPr>
        <w:spacing w:after="120"/>
        <w:jc w:val="both"/>
        <w:rPr>
          <w:rFonts w:asciiTheme="majorHAnsi" w:hAnsiTheme="majorHAnsi" w:cstheme="minorHAnsi"/>
          <w:szCs w:val="24"/>
        </w:rPr>
      </w:pPr>
      <w:r w:rsidRPr="00D110CE">
        <w:rPr>
          <w:rFonts w:asciiTheme="majorHAnsi" w:hAnsiTheme="majorHAnsi" w:cstheme="minorHAnsi"/>
          <w:szCs w:val="24"/>
        </w:rPr>
        <w:t>Poslije sprovedene javne rasprave, Ministarstvo dostavlja Vladi, u skladu sa članom 8 stav 6 Zakona o koncesijama, Koncesioni akt sa Izvještajem sa javne rasprave na usvajanje.</w:t>
      </w:r>
    </w:p>
    <w:p w14:paraId="682A7046" w14:textId="77777777" w:rsidR="00265023" w:rsidRPr="00D110CE" w:rsidRDefault="00265023" w:rsidP="001E4CA7">
      <w:pPr>
        <w:spacing w:after="120"/>
        <w:jc w:val="both"/>
        <w:rPr>
          <w:rFonts w:asciiTheme="majorHAnsi" w:hAnsiTheme="majorHAnsi" w:cstheme="minorHAnsi"/>
          <w:szCs w:val="24"/>
        </w:rPr>
      </w:pPr>
      <w:r w:rsidRPr="00D110CE">
        <w:rPr>
          <w:rFonts w:asciiTheme="majorHAnsi" w:hAnsiTheme="majorHAnsi" w:cstheme="minorHAnsi"/>
          <w:szCs w:val="24"/>
        </w:rPr>
        <w:t xml:space="preserve">Nakon usvajanja Koncesionog akta od strane Vlade, Ministarstvo objavljuje Javni poziv za davanje koncesije za </w:t>
      </w:r>
      <w:proofErr w:type="gramStart"/>
      <w:r w:rsidRPr="00D110CE">
        <w:rPr>
          <w:rFonts w:asciiTheme="majorHAnsi" w:hAnsiTheme="majorHAnsi" w:cstheme="minorHAnsi"/>
          <w:szCs w:val="24"/>
        </w:rPr>
        <w:t xml:space="preserve">eksploataciju  </w:t>
      </w:r>
      <w:r w:rsidR="00376FD0" w:rsidRPr="00D110CE">
        <w:rPr>
          <w:rFonts w:asciiTheme="majorHAnsi" w:hAnsiTheme="majorHAnsi" w:cstheme="minorHAnsi"/>
          <w:szCs w:val="24"/>
        </w:rPr>
        <w:t>mineralne</w:t>
      </w:r>
      <w:proofErr w:type="gramEnd"/>
      <w:r w:rsidR="00376FD0" w:rsidRPr="00D110CE">
        <w:rPr>
          <w:rFonts w:asciiTheme="majorHAnsi" w:hAnsiTheme="majorHAnsi" w:cstheme="minorHAnsi"/>
          <w:szCs w:val="24"/>
        </w:rPr>
        <w:t xml:space="preserve"> sirovine bijelih boksita ležišta “Poljane”, Prijestonica Cetinje</w:t>
      </w:r>
      <w:r w:rsidRPr="00D110CE">
        <w:rPr>
          <w:rFonts w:asciiTheme="majorHAnsi" w:hAnsiTheme="majorHAnsi" w:cstheme="minorHAnsi"/>
          <w:szCs w:val="24"/>
        </w:rPr>
        <w:t>.</w:t>
      </w:r>
    </w:p>
    <w:p w14:paraId="3F221834" w14:textId="77777777" w:rsidR="00265023" w:rsidRPr="00D110CE" w:rsidRDefault="00265023" w:rsidP="001E4CA7">
      <w:pPr>
        <w:spacing w:after="120"/>
        <w:jc w:val="both"/>
        <w:rPr>
          <w:rFonts w:asciiTheme="majorHAnsi" w:hAnsiTheme="majorHAnsi" w:cstheme="minorHAnsi"/>
          <w:szCs w:val="24"/>
          <w:lang w:val="sr-Latn-CS" w:eastAsia="sl-SI"/>
        </w:rPr>
      </w:pPr>
      <w:r w:rsidRPr="00D110CE">
        <w:rPr>
          <w:rFonts w:asciiTheme="majorHAnsi" w:hAnsiTheme="majorHAnsi" w:cstheme="minorHAnsi"/>
          <w:szCs w:val="24"/>
          <w:lang w:val="sr-Latn-CS" w:eastAsia="sl-SI"/>
        </w:rPr>
        <w:t xml:space="preserve">Koncesija za </w:t>
      </w:r>
      <w:r w:rsidR="00376FD0" w:rsidRPr="00D110CE">
        <w:rPr>
          <w:rFonts w:asciiTheme="majorHAnsi" w:hAnsiTheme="majorHAnsi" w:cstheme="minorHAnsi"/>
          <w:szCs w:val="24"/>
        </w:rPr>
        <w:t>eksploataciju bijelih boksita</w:t>
      </w:r>
      <w:r w:rsidRPr="00D110CE">
        <w:rPr>
          <w:rFonts w:asciiTheme="majorHAnsi" w:hAnsiTheme="majorHAnsi" w:cstheme="minorHAnsi"/>
          <w:szCs w:val="24"/>
        </w:rPr>
        <w:t xml:space="preserve"> ležišta</w:t>
      </w:r>
      <w:r w:rsidR="00376FD0" w:rsidRPr="00D110CE">
        <w:rPr>
          <w:rFonts w:asciiTheme="majorHAnsi" w:hAnsiTheme="majorHAnsi" w:cstheme="minorHAnsi"/>
          <w:szCs w:val="24"/>
        </w:rPr>
        <w:t xml:space="preserve"> “Poljane”, Prijestonica Cetinje</w:t>
      </w:r>
      <w:r w:rsidRPr="00D110CE">
        <w:rPr>
          <w:rFonts w:asciiTheme="majorHAnsi" w:hAnsiTheme="majorHAnsi" w:cstheme="minorHAnsi"/>
          <w:szCs w:val="24"/>
        </w:rPr>
        <w:t>, se daje</w:t>
      </w:r>
      <w:r w:rsidRPr="00D110CE">
        <w:rPr>
          <w:rFonts w:asciiTheme="majorHAnsi" w:hAnsiTheme="majorHAnsi" w:cstheme="minorHAnsi"/>
          <w:szCs w:val="24"/>
          <w:lang w:val="sr-Latn-CS" w:eastAsia="sl-SI"/>
        </w:rPr>
        <w:t xml:space="preserve">  putem javnog nadmetanja u otvorenom postupku, na način propisan Zakonom o koncesijama.</w:t>
      </w:r>
    </w:p>
    <w:p w14:paraId="1A075683" w14:textId="77777777" w:rsidR="00265023" w:rsidRPr="00D110CE" w:rsidRDefault="00265023" w:rsidP="001E4CA7">
      <w:pPr>
        <w:spacing w:after="120"/>
        <w:jc w:val="both"/>
        <w:rPr>
          <w:rFonts w:asciiTheme="majorHAnsi" w:hAnsiTheme="majorHAnsi" w:cstheme="minorHAnsi"/>
          <w:szCs w:val="24"/>
          <w:lang w:val="sr-Latn-CS" w:eastAsia="sl-SI"/>
        </w:rPr>
      </w:pPr>
      <w:r w:rsidRPr="00D110CE">
        <w:rPr>
          <w:rFonts w:asciiTheme="majorHAnsi" w:hAnsiTheme="majorHAnsi" w:cstheme="minorHAnsi"/>
          <w:szCs w:val="24"/>
          <w:lang w:val="sr-Latn-CS" w:eastAsia="sl-SI"/>
        </w:rPr>
        <w:lastRenderedPageBreak/>
        <w:t>Ponuđač dostavlja ponudu na osnovu javnog oglasa za davanje koncesije. Rok za dostavljanje ponuda iznosi jedan</w:t>
      </w:r>
      <w:r w:rsidRPr="00D110CE">
        <w:rPr>
          <w:rFonts w:asciiTheme="majorHAnsi" w:hAnsiTheme="majorHAnsi" w:cstheme="minorHAnsi"/>
          <w:color w:val="FF0000"/>
          <w:szCs w:val="24"/>
          <w:lang w:val="sr-Latn-CS" w:eastAsia="sl-SI"/>
        </w:rPr>
        <w:t xml:space="preserve"> </w:t>
      </w:r>
      <w:r w:rsidRPr="00D110CE">
        <w:rPr>
          <w:rFonts w:asciiTheme="majorHAnsi" w:hAnsiTheme="majorHAnsi" w:cstheme="minorHAnsi"/>
          <w:szCs w:val="24"/>
          <w:lang w:val="sr-Latn-CS" w:eastAsia="sl-SI"/>
        </w:rPr>
        <w:t>mjesec od dana objavljivanja javnog oglasa u ’’Službenom listu Crne Gore’’.</w:t>
      </w:r>
    </w:p>
    <w:p w14:paraId="268EAE57" w14:textId="77777777" w:rsidR="00265023" w:rsidRPr="00F65869" w:rsidRDefault="00265023" w:rsidP="001E4CA7">
      <w:pPr>
        <w:spacing w:after="120"/>
        <w:jc w:val="both"/>
        <w:rPr>
          <w:rFonts w:asciiTheme="majorHAnsi" w:hAnsiTheme="majorHAnsi" w:cstheme="minorHAnsi"/>
          <w:sz w:val="22"/>
          <w:lang w:val="sr-Latn-CS" w:eastAsia="sl-SI"/>
        </w:rPr>
      </w:pPr>
    </w:p>
    <w:p w14:paraId="4AC315C6" w14:textId="77777777" w:rsidR="00265023" w:rsidRPr="00F65869" w:rsidRDefault="00265023" w:rsidP="001E4CA7">
      <w:pPr>
        <w:pStyle w:val="Heading1"/>
        <w:spacing w:after="120"/>
        <w:rPr>
          <w:rFonts w:asciiTheme="majorHAnsi" w:hAnsiTheme="majorHAnsi"/>
          <w:lang w:val="sr-Latn-CS"/>
        </w:rPr>
      </w:pPr>
      <w:bookmarkStart w:id="7" w:name="_Toc390336530"/>
      <w:bookmarkStart w:id="8" w:name="_Toc390336655"/>
      <w:bookmarkStart w:id="9" w:name="_Toc390549893"/>
      <w:bookmarkStart w:id="10" w:name="_Toc401959403"/>
      <w:bookmarkStart w:id="11" w:name="_Toc401959496"/>
      <w:bookmarkStart w:id="12" w:name="_Toc459323147"/>
      <w:r w:rsidRPr="00F65869">
        <w:rPr>
          <w:rFonts w:asciiTheme="majorHAnsi" w:hAnsiTheme="majorHAnsi"/>
          <w:lang w:val="hr-HR"/>
        </w:rPr>
        <w:t>Tehnič</w:t>
      </w:r>
      <w:r w:rsidR="00376FD0" w:rsidRPr="00F65869">
        <w:rPr>
          <w:rFonts w:asciiTheme="majorHAnsi" w:hAnsiTheme="majorHAnsi"/>
          <w:lang w:val="hr-HR"/>
        </w:rPr>
        <w:t>ki izvještaj o  bijelim boksitima</w:t>
      </w:r>
      <w:r w:rsidRPr="00F65869">
        <w:rPr>
          <w:rFonts w:asciiTheme="majorHAnsi" w:hAnsiTheme="majorHAnsi"/>
          <w:lang w:val="hr-HR"/>
        </w:rPr>
        <w:t xml:space="preserve"> ležišta  „</w:t>
      </w:r>
      <w:bookmarkEnd w:id="7"/>
      <w:bookmarkEnd w:id="8"/>
      <w:bookmarkEnd w:id="9"/>
      <w:bookmarkEnd w:id="10"/>
      <w:bookmarkEnd w:id="11"/>
      <w:r w:rsidR="00376FD0" w:rsidRPr="00F65869">
        <w:rPr>
          <w:rFonts w:asciiTheme="majorHAnsi" w:hAnsiTheme="majorHAnsi"/>
          <w:lang w:val="hr-HR"/>
        </w:rPr>
        <w:t>Poljane</w:t>
      </w:r>
      <w:r w:rsidRPr="00F65869">
        <w:rPr>
          <w:rFonts w:asciiTheme="majorHAnsi" w:hAnsiTheme="majorHAnsi"/>
          <w:lang w:val="hr-HR"/>
        </w:rPr>
        <w:t>“</w:t>
      </w:r>
      <w:bookmarkEnd w:id="12"/>
    </w:p>
    <w:p w14:paraId="3927226C" w14:textId="77777777" w:rsidR="00265023" w:rsidRPr="00F65869" w:rsidRDefault="00265023" w:rsidP="001E4CA7">
      <w:pPr>
        <w:pStyle w:val="ListParagraph"/>
        <w:numPr>
          <w:ilvl w:val="0"/>
          <w:numId w:val="1"/>
        </w:numPr>
        <w:tabs>
          <w:tab w:val="left" w:pos="1170"/>
        </w:tabs>
        <w:spacing w:after="120"/>
        <w:contextualSpacing w:val="0"/>
        <w:rPr>
          <w:rFonts w:asciiTheme="majorHAnsi" w:hAnsiTheme="majorHAnsi" w:cstheme="minorHAnsi"/>
          <w:b/>
          <w:vanish/>
          <w:sz w:val="22"/>
          <w:lang w:val="hr-HR"/>
        </w:rPr>
      </w:pPr>
    </w:p>
    <w:p w14:paraId="2D606CBE" w14:textId="77777777" w:rsidR="00265023" w:rsidRPr="00F65869" w:rsidRDefault="00265023" w:rsidP="001E4CA7">
      <w:pPr>
        <w:pStyle w:val="ListParagraph"/>
        <w:numPr>
          <w:ilvl w:val="0"/>
          <w:numId w:val="1"/>
        </w:numPr>
        <w:tabs>
          <w:tab w:val="left" w:pos="1170"/>
        </w:tabs>
        <w:spacing w:after="120"/>
        <w:contextualSpacing w:val="0"/>
        <w:rPr>
          <w:rFonts w:asciiTheme="majorHAnsi" w:hAnsiTheme="majorHAnsi" w:cstheme="minorHAnsi"/>
          <w:b/>
          <w:vanish/>
          <w:sz w:val="22"/>
          <w:lang w:val="hr-HR"/>
        </w:rPr>
      </w:pPr>
    </w:p>
    <w:p w14:paraId="673870E4" w14:textId="77777777" w:rsidR="00265023" w:rsidRPr="00F65869" w:rsidRDefault="00265023" w:rsidP="001E4CA7">
      <w:pPr>
        <w:pStyle w:val="ListParagraph"/>
        <w:numPr>
          <w:ilvl w:val="0"/>
          <w:numId w:val="10"/>
        </w:numPr>
        <w:tabs>
          <w:tab w:val="left" w:pos="1170"/>
        </w:tabs>
        <w:spacing w:after="120"/>
        <w:contextualSpacing w:val="0"/>
        <w:rPr>
          <w:rFonts w:asciiTheme="majorHAnsi" w:hAnsiTheme="majorHAnsi" w:cstheme="minorHAnsi"/>
          <w:b/>
          <w:vanish/>
          <w:sz w:val="22"/>
          <w:lang w:val="hr-HR"/>
        </w:rPr>
      </w:pPr>
    </w:p>
    <w:p w14:paraId="7B4FB9AF" w14:textId="77777777" w:rsidR="00265023" w:rsidRPr="00F65869" w:rsidRDefault="00265023" w:rsidP="001E4CA7">
      <w:pPr>
        <w:pStyle w:val="ListParagraph"/>
        <w:numPr>
          <w:ilvl w:val="0"/>
          <w:numId w:val="10"/>
        </w:numPr>
        <w:tabs>
          <w:tab w:val="left" w:pos="1170"/>
        </w:tabs>
        <w:spacing w:after="120"/>
        <w:contextualSpacing w:val="0"/>
        <w:rPr>
          <w:rFonts w:asciiTheme="majorHAnsi" w:hAnsiTheme="majorHAnsi" w:cstheme="minorHAnsi"/>
          <w:b/>
          <w:vanish/>
          <w:sz w:val="22"/>
          <w:lang w:val="hr-HR"/>
        </w:rPr>
      </w:pPr>
    </w:p>
    <w:p w14:paraId="3C936D21" w14:textId="77777777" w:rsidR="00265023" w:rsidRPr="00F65869" w:rsidRDefault="00265023" w:rsidP="001E4CA7">
      <w:pPr>
        <w:pStyle w:val="Heading2"/>
        <w:spacing w:after="120"/>
        <w:rPr>
          <w:lang w:val="hr-HR"/>
        </w:rPr>
      </w:pPr>
      <w:bookmarkStart w:id="13" w:name="_Toc401959404"/>
      <w:bookmarkStart w:id="14" w:name="_Toc401959497"/>
      <w:bookmarkStart w:id="15" w:name="_Toc459323148"/>
      <w:r w:rsidRPr="00F65869">
        <w:rPr>
          <w:lang w:val="hr-HR"/>
        </w:rPr>
        <w:t>Predmet Koncesionog akta</w:t>
      </w:r>
      <w:bookmarkEnd w:id="13"/>
      <w:bookmarkEnd w:id="14"/>
      <w:bookmarkEnd w:id="15"/>
    </w:p>
    <w:p w14:paraId="7ECE5CE2" w14:textId="77777777" w:rsidR="00265023" w:rsidRPr="00D110CE" w:rsidRDefault="00265023" w:rsidP="001E4CA7">
      <w:pPr>
        <w:spacing w:after="120"/>
        <w:jc w:val="both"/>
        <w:rPr>
          <w:rFonts w:asciiTheme="majorHAnsi" w:hAnsiTheme="majorHAnsi" w:cstheme="minorHAnsi"/>
          <w:szCs w:val="24"/>
          <w:lang w:val="hr-HR"/>
        </w:rPr>
      </w:pPr>
      <w:r w:rsidRPr="00D110CE">
        <w:rPr>
          <w:rFonts w:asciiTheme="majorHAnsi" w:hAnsiTheme="majorHAnsi" w:cstheme="minorHAnsi"/>
          <w:szCs w:val="24"/>
        </w:rPr>
        <w:t>Predmet</w:t>
      </w:r>
      <w:r w:rsidRPr="00D110CE">
        <w:rPr>
          <w:rFonts w:asciiTheme="majorHAnsi" w:hAnsiTheme="majorHAnsi" w:cstheme="minorHAnsi"/>
          <w:szCs w:val="24"/>
          <w:lang w:val="hr-HR"/>
        </w:rPr>
        <w:t xml:space="preserve"> </w:t>
      </w:r>
      <w:r w:rsidRPr="00D110CE">
        <w:rPr>
          <w:rFonts w:asciiTheme="majorHAnsi" w:hAnsiTheme="majorHAnsi" w:cstheme="minorHAnsi"/>
          <w:szCs w:val="24"/>
        </w:rPr>
        <w:t>ovog</w:t>
      </w:r>
      <w:r w:rsidRPr="00D110CE">
        <w:rPr>
          <w:rFonts w:asciiTheme="majorHAnsi" w:hAnsiTheme="majorHAnsi" w:cstheme="minorHAnsi"/>
          <w:szCs w:val="24"/>
          <w:lang w:val="hr-HR"/>
        </w:rPr>
        <w:t xml:space="preserve"> </w:t>
      </w:r>
      <w:r w:rsidRPr="00D110CE">
        <w:rPr>
          <w:rFonts w:asciiTheme="majorHAnsi" w:hAnsiTheme="majorHAnsi" w:cstheme="minorHAnsi"/>
          <w:szCs w:val="24"/>
        </w:rPr>
        <w:t>Koncesionog</w:t>
      </w:r>
      <w:r w:rsidRPr="00D110CE">
        <w:rPr>
          <w:rFonts w:asciiTheme="majorHAnsi" w:hAnsiTheme="majorHAnsi" w:cstheme="minorHAnsi"/>
          <w:szCs w:val="24"/>
          <w:lang w:val="hr-HR"/>
        </w:rPr>
        <w:t xml:space="preserve"> </w:t>
      </w:r>
      <w:r w:rsidRPr="00D110CE">
        <w:rPr>
          <w:rFonts w:asciiTheme="majorHAnsi" w:hAnsiTheme="majorHAnsi" w:cstheme="minorHAnsi"/>
          <w:szCs w:val="24"/>
        </w:rPr>
        <w:t>akta</w:t>
      </w:r>
      <w:r w:rsidRPr="00D110CE">
        <w:rPr>
          <w:rFonts w:asciiTheme="majorHAnsi" w:hAnsiTheme="majorHAnsi" w:cstheme="minorHAnsi"/>
          <w:szCs w:val="24"/>
          <w:lang w:val="hr-HR"/>
        </w:rPr>
        <w:t xml:space="preserve"> </w:t>
      </w:r>
      <w:r w:rsidRPr="00D110CE">
        <w:rPr>
          <w:rFonts w:asciiTheme="majorHAnsi" w:hAnsiTheme="majorHAnsi" w:cstheme="minorHAnsi"/>
          <w:szCs w:val="24"/>
        </w:rPr>
        <w:t>je</w:t>
      </w:r>
      <w:r w:rsidRPr="00D110CE">
        <w:rPr>
          <w:rFonts w:asciiTheme="majorHAnsi" w:hAnsiTheme="majorHAnsi" w:cstheme="minorHAnsi"/>
          <w:szCs w:val="24"/>
          <w:lang w:val="hr-HR"/>
        </w:rPr>
        <w:t xml:space="preserve"> </w:t>
      </w:r>
      <w:r w:rsidRPr="00D110CE">
        <w:rPr>
          <w:rFonts w:asciiTheme="majorHAnsi" w:hAnsiTheme="majorHAnsi" w:cstheme="minorHAnsi"/>
          <w:szCs w:val="24"/>
        </w:rPr>
        <w:t>mineralna</w:t>
      </w:r>
      <w:r w:rsidRPr="00D110CE">
        <w:rPr>
          <w:rFonts w:asciiTheme="majorHAnsi" w:hAnsiTheme="majorHAnsi" w:cstheme="minorHAnsi"/>
          <w:szCs w:val="24"/>
          <w:lang w:val="hr-HR"/>
        </w:rPr>
        <w:t xml:space="preserve"> </w:t>
      </w:r>
      <w:r w:rsidRPr="00D110CE">
        <w:rPr>
          <w:rFonts w:asciiTheme="majorHAnsi" w:hAnsiTheme="majorHAnsi" w:cstheme="minorHAnsi"/>
          <w:szCs w:val="24"/>
        </w:rPr>
        <w:t>sirovine</w:t>
      </w:r>
      <w:r w:rsidRPr="00D110CE">
        <w:rPr>
          <w:rFonts w:asciiTheme="majorHAnsi" w:hAnsiTheme="majorHAnsi" w:cstheme="minorHAnsi"/>
          <w:szCs w:val="24"/>
          <w:lang w:val="hr-HR"/>
        </w:rPr>
        <w:t xml:space="preserve"> </w:t>
      </w:r>
      <w:r w:rsidR="00376FD0" w:rsidRPr="00D110CE">
        <w:rPr>
          <w:rFonts w:asciiTheme="majorHAnsi" w:hAnsiTheme="majorHAnsi" w:cstheme="minorHAnsi"/>
          <w:szCs w:val="24"/>
        </w:rPr>
        <w:t>bijeli boksiti</w:t>
      </w:r>
      <w:r w:rsidR="00376FD0" w:rsidRPr="00D110CE">
        <w:rPr>
          <w:rFonts w:asciiTheme="majorHAnsi" w:hAnsiTheme="majorHAnsi" w:cstheme="minorHAnsi"/>
          <w:szCs w:val="24"/>
          <w:lang w:val="hr-HR"/>
        </w:rPr>
        <w:t xml:space="preserve"> ležišta „</w:t>
      </w:r>
      <w:proofErr w:type="gramStart"/>
      <w:r w:rsidR="00376FD0" w:rsidRPr="00D110CE">
        <w:rPr>
          <w:rFonts w:asciiTheme="majorHAnsi" w:hAnsiTheme="majorHAnsi" w:cstheme="minorHAnsi"/>
          <w:szCs w:val="24"/>
          <w:lang w:val="hr-HR"/>
        </w:rPr>
        <w:t>Poljane“</w:t>
      </w:r>
      <w:proofErr w:type="gramEnd"/>
      <w:r w:rsidR="00376FD0" w:rsidRPr="00D110CE">
        <w:rPr>
          <w:rFonts w:asciiTheme="majorHAnsi" w:hAnsiTheme="majorHAnsi" w:cstheme="minorHAnsi"/>
          <w:szCs w:val="24"/>
          <w:lang w:val="hr-HR"/>
        </w:rPr>
        <w:t>, Prijestonica Cetinje</w:t>
      </w:r>
      <w:r w:rsidRPr="00D110CE">
        <w:rPr>
          <w:rFonts w:asciiTheme="majorHAnsi" w:hAnsiTheme="majorHAnsi" w:cstheme="minorHAnsi"/>
          <w:szCs w:val="24"/>
          <w:lang w:val="hr-HR"/>
        </w:rPr>
        <w:t>.</w:t>
      </w:r>
    </w:p>
    <w:p w14:paraId="4DCE3865" w14:textId="77777777" w:rsidR="00265023" w:rsidRPr="00D110CE" w:rsidRDefault="00265023" w:rsidP="001E4CA7">
      <w:pPr>
        <w:spacing w:after="120"/>
        <w:jc w:val="both"/>
        <w:rPr>
          <w:rFonts w:asciiTheme="majorHAnsi" w:hAnsiTheme="majorHAnsi" w:cstheme="minorHAnsi"/>
          <w:szCs w:val="24"/>
          <w:lang w:val="hr-HR"/>
        </w:rPr>
      </w:pPr>
      <w:r w:rsidRPr="00D110CE">
        <w:rPr>
          <w:rFonts w:asciiTheme="majorHAnsi" w:hAnsiTheme="majorHAnsi" w:cstheme="minorHAnsi"/>
          <w:szCs w:val="24"/>
          <w:lang w:val="hr-HR"/>
        </w:rPr>
        <w:t>Rješenjem Ministarstva, br</w:t>
      </w:r>
      <w:r w:rsidR="00376FD0" w:rsidRPr="00D110CE">
        <w:rPr>
          <w:rFonts w:asciiTheme="majorHAnsi" w:hAnsiTheme="majorHAnsi" w:cstheme="minorHAnsi"/>
          <w:szCs w:val="24"/>
          <w:lang w:val="hr-HR"/>
        </w:rPr>
        <w:t>oj: 01-365</w:t>
      </w:r>
      <w:r w:rsidRPr="00D110CE">
        <w:rPr>
          <w:rFonts w:asciiTheme="majorHAnsi" w:hAnsiTheme="majorHAnsi" w:cstheme="minorHAnsi"/>
          <w:szCs w:val="24"/>
          <w:lang w:val="hr-HR"/>
        </w:rPr>
        <w:t>/4 od</w:t>
      </w:r>
      <w:r w:rsidR="00376FD0" w:rsidRPr="00D110CE">
        <w:rPr>
          <w:rFonts w:asciiTheme="majorHAnsi" w:hAnsiTheme="majorHAnsi" w:cstheme="minorHAnsi"/>
          <w:szCs w:val="24"/>
          <w:lang w:val="hr-HR"/>
        </w:rPr>
        <w:t xml:space="preserve"> 23</w:t>
      </w:r>
      <w:r w:rsidRPr="00D110CE">
        <w:rPr>
          <w:rFonts w:asciiTheme="majorHAnsi" w:hAnsiTheme="majorHAnsi" w:cstheme="minorHAnsi"/>
          <w:szCs w:val="24"/>
          <w:lang w:val="hr-HR"/>
        </w:rPr>
        <w:t xml:space="preserve">.09.2015.  godine, obrazovana je stručna Radna grupa za izradu Koncesionog akta </w:t>
      </w:r>
      <w:r w:rsidR="00376FD0" w:rsidRPr="00D110CE">
        <w:rPr>
          <w:rFonts w:asciiTheme="majorHAnsi" w:hAnsiTheme="majorHAnsi" w:cstheme="minorHAnsi"/>
          <w:szCs w:val="24"/>
          <w:lang w:val="hr-HR"/>
        </w:rPr>
        <w:t>za dodjelu koncesije za eksploataciju mineralne sirovine bijelih boksita ležišta “Poljane”, Prijestonica Cetinje</w:t>
      </w:r>
      <w:r w:rsidRPr="00D110CE">
        <w:rPr>
          <w:rFonts w:asciiTheme="majorHAnsi" w:hAnsiTheme="majorHAnsi" w:cstheme="minorHAnsi"/>
          <w:szCs w:val="24"/>
          <w:lang w:val="hr-HR"/>
        </w:rPr>
        <w:t>.</w:t>
      </w:r>
    </w:p>
    <w:p w14:paraId="7B5662EA" w14:textId="77777777" w:rsidR="00265023" w:rsidRPr="00F65869" w:rsidRDefault="00265023" w:rsidP="001E4CA7">
      <w:pPr>
        <w:pStyle w:val="Heading2"/>
        <w:spacing w:after="120"/>
        <w:rPr>
          <w:lang w:val="hr-HR"/>
        </w:rPr>
      </w:pPr>
      <w:bookmarkStart w:id="16" w:name="_Toc401959405"/>
      <w:bookmarkStart w:id="17" w:name="_Toc401959498"/>
      <w:bookmarkStart w:id="18" w:name="_Toc459323149"/>
      <w:r w:rsidRPr="00F65869">
        <w:t>Položaj i opis lokacije istražno-eksploatacionog prostora</w:t>
      </w:r>
      <w:bookmarkEnd w:id="16"/>
      <w:bookmarkEnd w:id="17"/>
      <w:bookmarkEnd w:id="18"/>
    </w:p>
    <w:p w14:paraId="3C1D9E40" w14:textId="77777777" w:rsidR="00376FD0" w:rsidRPr="00D110CE" w:rsidRDefault="00376FD0" w:rsidP="001E4CA7">
      <w:pPr>
        <w:pStyle w:val="BodyText"/>
        <w:spacing w:after="120" w:line="276" w:lineRule="auto"/>
        <w:rPr>
          <w:rFonts w:asciiTheme="majorHAnsi" w:hAnsiTheme="majorHAnsi"/>
          <w:color w:val="000000" w:themeColor="text1"/>
          <w:lang w:val="pl-PL"/>
        </w:rPr>
      </w:pPr>
      <w:r w:rsidRPr="00D110CE">
        <w:rPr>
          <w:rFonts w:asciiTheme="majorHAnsi" w:hAnsiTheme="majorHAnsi"/>
          <w:color w:val="000000" w:themeColor="text1"/>
        </w:rPr>
        <w:t>L</w:t>
      </w:r>
      <w:r w:rsidRPr="00D110CE">
        <w:rPr>
          <w:rFonts w:asciiTheme="majorHAnsi" w:hAnsiTheme="majorHAnsi"/>
          <w:color w:val="000000" w:themeColor="text1"/>
          <w:lang w:val="sr-Latn-CS"/>
        </w:rPr>
        <w:t xml:space="preserve">ežište bijelih boksita „Poljane“ </w:t>
      </w:r>
      <w:r w:rsidRPr="00D110CE">
        <w:rPr>
          <w:rFonts w:asciiTheme="majorHAnsi" w:hAnsiTheme="majorHAnsi"/>
          <w:color w:val="000000" w:themeColor="text1"/>
          <w:lang w:val="pl-PL"/>
        </w:rPr>
        <w:t>pripada boksitonosnom području Bijelih poljana (Katunska nahija), čiji centar predstavlja istoimeno staro i napušteno rudarsko naselje Bijele poljane sa neposrednom okolinom.</w:t>
      </w:r>
    </w:p>
    <w:p w14:paraId="574CBED0" w14:textId="77777777" w:rsidR="00376FD0" w:rsidRPr="00D110CE" w:rsidRDefault="00376FD0" w:rsidP="001E4CA7">
      <w:pPr>
        <w:pStyle w:val="BodyText"/>
        <w:spacing w:after="120" w:line="276" w:lineRule="auto"/>
        <w:rPr>
          <w:rFonts w:asciiTheme="majorHAnsi" w:hAnsiTheme="majorHAnsi"/>
          <w:color w:val="000000" w:themeColor="text1"/>
          <w:lang w:val="pl-PL"/>
        </w:rPr>
      </w:pPr>
      <w:r w:rsidRPr="00D110CE">
        <w:rPr>
          <w:rFonts w:asciiTheme="majorHAnsi" w:hAnsiTheme="majorHAnsi"/>
          <w:color w:val="000000" w:themeColor="text1"/>
          <w:lang w:val="sr-Latn-CS"/>
        </w:rPr>
        <w:t xml:space="preserve">Administrativno </w:t>
      </w:r>
      <w:r w:rsidRPr="00D110CE">
        <w:rPr>
          <w:rFonts w:asciiTheme="majorHAnsi" w:hAnsiTheme="majorHAnsi"/>
          <w:color w:val="000000" w:themeColor="text1"/>
        </w:rPr>
        <w:t>l</w:t>
      </w:r>
      <w:r w:rsidR="00F80149" w:rsidRPr="00D110CE">
        <w:rPr>
          <w:rFonts w:asciiTheme="majorHAnsi" w:hAnsiTheme="majorHAnsi"/>
          <w:color w:val="000000" w:themeColor="text1"/>
          <w:lang w:val="sr-Latn-CS"/>
        </w:rPr>
        <w:t>ežište bijelih</w:t>
      </w:r>
      <w:r w:rsidRPr="00D110CE">
        <w:rPr>
          <w:rFonts w:asciiTheme="majorHAnsi" w:hAnsiTheme="majorHAnsi"/>
          <w:color w:val="000000" w:themeColor="text1"/>
          <w:lang w:val="sr-Latn-CS"/>
        </w:rPr>
        <w:t xml:space="preserve"> boksita „Poljane“ pripada Prijestonici Cetinje i nalazi se na topografskim listovima </w:t>
      </w:r>
      <w:r w:rsidRPr="00D110CE">
        <w:rPr>
          <w:rFonts w:asciiTheme="majorHAnsi" w:hAnsiTheme="majorHAnsi"/>
          <w:color w:val="000000" w:themeColor="text1"/>
          <w:lang w:val="pl-PL"/>
        </w:rPr>
        <w:t>“Nikšić”, 1:200 000 i 1:100 000, odnosno sekcijama “Nikšić”-</w:t>
      </w:r>
      <w:r w:rsidR="00FD695D" w:rsidRPr="00D110CE">
        <w:rPr>
          <w:rFonts w:asciiTheme="majorHAnsi" w:hAnsiTheme="majorHAnsi"/>
          <w:color w:val="000000" w:themeColor="text1"/>
          <w:lang w:val="pl-PL"/>
        </w:rPr>
        <w:t xml:space="preserve"> </w:t>
      </w:r>
      <w:r w:rsidRPr="00D110CE">
        <w:rPr>
          <w:rFonts w:asciiTheme="majorHAnsi" w:hAnsiTheme="majorHAnsi"/>
          <w:color w:val="000000" w:themeColor="text1"/>
          <w:lang w:val="pl-PL"/>
        </w:rPr>
        <w:t>4</w:t>
      </w:r>
      <w:r w:rsidR="00FD695D" w:rsidRPr="00D110CE">
        <w:rPr>
          <w:rFonts w:asciiTheme="majorHAnsi" w:hAnsiTheme="majorHAnsi"/>
          <w:color w:val="000000" w:themeColor="text1"/>
          <w:lang w:val="pl-PL"/>
        </w:rPr>
        <w:t>.</w:t>
      </w:r>
      <w:r w:rsidR="00F96DAE" w:rsidRPr="00D110CE">
        <w:rPr>
          <w:rFonts w:asciiTheme="majorHAnsi" w:hAnsiTheme="majorHAnsi"/>
          <w:color w:val="000000" w:themeColor="text1"/>
          <w:lang w:val="pl-PL"/>
        </w:rPr>
        <w:t xml:space="preserve"> R</w:t>
      </w:r>
      <w:r w:rsidRPr="00D110CE">
        <w:rPr>
          <w:rFonts w:asciiTheme="majorHAnsi" w:hAnsiTheme="majorHAnsi"/>
          <w:color w:val="000000" w:themeColor="text1"/>
          <w:lang w:val="pl-PL"/>
        </w:rPr>
        <w:t xml:space="preserve"> 1:50 000, i nadalje “Trubjela jug”, 1</w:t>
      </w:r>
      <w:r w:rsidR="00F96DAE" w:rsidRPr="00D110CE">
        <w:rPr>
          <w:rFonts w:asciiTheme="majorHAnsi" w:hAnsiTheme="majorHAnsi"/>
          <w:color w:val="000000" w:themeColor="text1"/>
          <w:lang w:val="pl-PL"/>
        </w:rPr>
        <w:t>:25 000 i “Trubjela”-4, R</w:t>
      </w:r>
      <w:r w:rsidRPr="00D110CE">
        <w:rPr>
          <w:rFonts w:asciiTheme="majorHAnsi" w:hAnsiTheme="majorHAnsi"/>
          <w:color w:val="000000" w:themeColor="text1"/>
          <w:lang w:val="pl-PL"/>
        </w:rPr>
        <w:t xml:space="preserve"> 1:10 000, dok u geološkom smislu predmetno područje je obuhvaćeno Osnovnom </w:t>
      </w:r>
      <w:r w:rsidR="00F96DAE" w:rsidRPr="00D110CE">
        <w:rPr>
          <w:rFonts w:asciiTheme="majorHAnsi" w:hAnsiTheme="majorHAnsi"/>
          <w:color w:val="000000" w:themeColor="text1"/>
          <w:lang w:val="pl-PL"/>
        </w:rPr>
        <w:t>geološkom kartom list “Nikšić”, R</w:t>
      </w:r>
      <w:r w:rsidR="00FD695D" w:rsidRPr="00D110CE">
        <w:rPr>
          <w:rFonts w:asciiTheme="majorHAnsi" w:hAnsiTheme="majorHAnsi"/>
          <w:color w:val="000000" w:themeColor="text1"/>
          <w:lang w:val="pl-PL"/>
        </w:rPr>
        <w:t xml:space="preserve"> </w:t>
      </w:r>
      <w:r w:rsidRPr="00D110CE">
        <w:rPr>
          <w:rFonts w:asciiTheme="majorHAnsi" w:hAnsiTheme="majorHAnsi"/>
          <w:color w:val="000000" w:themeColor="text1"/>
          <w:lang w:val="pl-PL"/>
        </w:rPr>
        <w:t>1:100 000.</w:t>
      </w:r>
    </w:p>
    <w:p w14:paraId="364108EE" w14:textId="77777777" w:rsidR="00376FD0" w:rsidRPr="00D110CE" w:rsidRDefault="00376FD0" w:rsidP="001E4CA7">
      <w:pPr>
        <w:pStyle w:val="BodyText"/>
        <w:spacing w:after="120" w:line="276" w:lineRule="auto"/>
        <w:rPr>
          <w:rFonts w:asciiTheme="majorHAnsi" w:hAnsiTheme="majorHAnsi"/>
          <w:color w:val="000000" w:themeColor="text1"/>
          <w:lang w:val="pl-PL"/>
        </w:rPr>
      </w:pPr>
      <w:r w:rsidRPr="00D110CE">
        <w:rPr>
          <w:rFonts w:asciiTheme="majorHAnsi" w:hAnsiTheme="majorHAnsi"/>
          <w:color w:val="000000" w:themeColor="text1"/>
        </w:rPr>
        <w:t>L</w:t>
      </w:r>
      <w:r w:rsidR="00F80149" w:rsidRPr="00D110CE">
        <w:rPr>
          <w:rFonts w:asciiTheme="majorHAnsi" w:hAnsiTheme="majorHAnsi"/>
          <w:color w:val="000000" w:themeColor="text1"/>
          <w:lang w:val="sr-Latn-CS"/>
        </w:rPr>
        <w:t>ežište bijelih</w:t>
      </w:r>
      <w:r w:rsidRPr="00D110CE">
        <w:rPr>
          <w:rFonts w:asciiTheme="majorHAnsi" w:hAnsiTheme="majorHAnsi"/>
          <w:color w:val="000000" w:themeColor="text1"/>
          <w:lang w:val="sr-Latn-CS"/>
        </w:rPr>
        <w:t xml:space="preserve"> boksita „Poljane“ je </w:t>
      </w:r>
      <w:r w:rsidRPr="00D110CE">
        <w:rPr>
          <w:rFonts w:asciiTheme="majorHAnsi" w:hAnsiTheme="majorHAnsi"/>
          <w:color w:val="000000" w:themeColor="text1"/>
          <w:lang w:val="pl-PL"/>
        </w:rPr>
        <w:t>smješteno  jugozapadno od Nikšića na oko 12 km vazdušne linije i sjeverno od Cetinja na oko 23 km,  takođe, vazdušne linije. Predmetno područje presijeca, po dužoj osi (sjever-jug), regionalni put Nikšić-Čevo-Cetinje, sa kojim je ono povezano sa navedenim i drugim privrednim i društveno-ekonomskim centrima u Crnoj Gori i širem okruženju. Udaljenost regionalnim putem nekadašnje rudarske kolonije, koja predstavlja centar područja, iznosi 23 km od Nikšića, a od Cetinja iznosi 47 km.</w:t>
      </w:r>
    </w:p>
    <w:p w14:paraId="7800645B" w14:textId="77777777" w:rsidR="00376FD0" w:rsidRPr="00D110CE" w:rsidRDefault="00376FD0" w:rsidP="001E4CA7">
      <w:pPr>
        <w:pStyle w:val="ListParagraph"/>
        <w:spacing w:after="120"/>
        <w:ind w:left="0"/>
        <w:contextualSpacing w:val="0"/>
        <w:jc w:val="both"/>
        <w:rPr>
          <w:rFonts w:asciiTheme="majorHAnsi" w:hAnsiTheme="majorHAnsi" w:cs="Arial"/>
          <w:color w:val="000000" w:themeColor="text1"/>
          <w:szCs w:val="24"/>
          <w:lang w:val="sr-Latn-CS"/>
        </w:rPr>
      </w:pPr>
      <w:r w:rsidRPr="00D110CE">
        <w:rPr>
          <w:rFonts w:asciiTheme="majorHAnsi" w:hAnsiTheme="majorHAnsi" w:cs="Arial"/>
          <w:color w:val="000000" w:themeColor="text1"/>
          <w:szCs w:val="24"/>
          <w:lang w:val="sr-Latn-CS"/>
        </w:rPr>
        <w:t xml:space="preserve">Eksploataciono polje je ograničeno tačkama I, II, III i IV i pravim linijama između ovih tačaka, a zahvata površinu od 50,77 ha. </w:t>
      </w:r>
    </w:p>
    <w:p w14:paraId="4216E55A" w14:textId="77777777" w:rsidR="0041464F" w:rsidRPr="00D110CE" w:rsidRDefault="00376FD0" w:rsidP="001E4CA7">
      <w:pPr>
        <w:pStyle w:val="ListParagraph"/>
        <w:spacing w:after="120"/>
        <w:ind w:left="0"/>
        <w:contextualSpacing w:val="0"/>
        <w:jc w:val="both"/>
        <w:rPr>
          <w:rFonts w:asciiTheme="majorHAnsi" w:hAnsiTheme="majorHAnsi" w:cs="Arial"/>
          <w:color w:val="000000" w:themeColor="text1"/>
          <w:szCs w:val="24"/>
          <w:lang w:val="sv-SE"/>
        </w:rPr>
      </w:pPr>
      <w:r w:rsidRPr="00D110CE">
        <w:rPr>
          <w:rFonts w:asciiTheme="majorHAnsi" w:hAnsiTheme="majorHAnsi" w:cs="Arial"/>
          <w:color w:val="000000" w:themeColor="text1"/>
          <w:szCs w:val="24"/>
          <w:lang w:val="sv-SE"/>
        </w:rPr>
        <w:t>Koordinate tjemenih tačaka eksploatacionog polja su:</w:t>
      </w:r>
    </w:p>
    <w:p w14:paraId="036995ED" w14:textId="77777777" w:rsidR="0041464F" w:rsidRPr="00D110CE" w:rsidRDefault="0041464F" w:rsidP="001E4CA7">
      <w:pPr>
        <w:pStyle w:val="ListParagraph"/>
        <w:spacing w:after="120"/>
        <w:ind w:left="0"/>
        <w:contextualSpacing w:val="0"/>
        <w:jc w:val="both"/>
        <w:rPr>
          <w:rFonts w:asciiTheme="majorHAnsi" w:hAnsiTheme="majorHAnsi" w:cs="Arial"/>
          <w:color w:val="000000" w:themeColor="text1"/>
          <w:szCs w:val="24"/>
          <w:lang w:val="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1"/>
        <w:gridCol w:w="1710"/>
        <w:gridCol w:w="1710"/>
        <w:gridCol w:w="1710"/>
        <w:gridCol w:w="1800"/>
      </w:tblGrid>
      <w:tr w:rsidR="00376FD0" w:rsidRPr="00D110CE" w14:paraId="25009227" w14:textId="77777777" w:rsidTr="00F96DAE">
        <w:trPr>
          <w:jc w:val="center"/>
        </w:trPr>
        <w:tc>
          <w:tcPr>
            <w:tcW w:w="1891" w:type="dxa"/>
            <w:vMerge w:val="restart"/>
            <w:tcBorders>
              <w:top w:val="single" w:sz="12" w:space="0" w:color="auto"/>
              <w:left w:val="single" w:sz="12" w:space="0" w:color="auto"/>
              <w:right w:val="single" w:sz="12" w:space="0" w:color="auto"/>
            </w:tcBorders>
            <w:shd w:val="clear" w:color="auto" w:fill="FFFFFF" w:themeFill="background1"/>
            <w:vAlign w:val="center"/>
          </w:tcPr>
          <w:p w14:paraId="04A94B9D"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Tačka</w:t>
            </w:r>
          </w:p>
        </w:tc>
        <w:tc>
          <w:tcPr>
            <w:tcW w:w="3420" w:type="dxa"/>
            <w:gridSpan w:val="2"/>
            <w:tcBorders>
              <w:top w:val="single" w:sz="12" w:space="0" w:color="auto"/>
              <w:left w:val="single" w:sz="12" w:space="0" w:color="auto"/>
              <w:right w:val="single" w:sz="2" w:space="0" w:color="auto"/>
            </w:tcBorders>
            <w:shd w:val="clear" w:color="auto" w:fill="FFFFFF" w:themeFill="background1"/>
            <w:vAlign w:val="center"/>
          </w:tcPr>
          <w:p w14:paraId="6DC68772"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Koordinate</w:t>
            </w:r>
          </w:p>
        </w:tc>
        <w:tc>
          <w:tcPr>
            <w:tcW w:w="1710" w:type="dxa"/>
            <w:vMerge w:val="restart"/>
            <w:tcBorders>
              <w:top w:val="single" w:sz="12" w:space="0" w:color="auto"/>
              <w:left w:val="single" w:sz="2" w:space="0" w:color="auto"/>
              <w:right w:val="single" w:sz="2" w:space="0" w:color="auto"/>
            </w:tcBorders>
            <w:shd w:val="clear" w:color="auto" w:fill="FFFFFF" w:themeFill="background1"/>
            <w:vAlign w:val="center"/>
          </w:tcPr>
          <w:p w14:paraId="74471034" w14:textId="77777777" w:rsidR="00376FD0" w:rsidRPr="00D110CE" w:rsidRDefault="00376FD0" w:rsidP="001E4CA7">
            <w:pPr>
              <w:spacing w:after="120"/>
              <w:jc w:val="center"/>
              <w:rPr>
                <w:rFonts w:asciiTheme="majorHAnsi" w:hAnsiTheme="majorHAnsi"/>
                <w:b/>
                <w:color w:val="000000" w:themeColor="text1"/>
                <w:szCs w:val="24"/>
                <w:lang w:val="sr-Latn-CS"/>
              </w:rPr>
            </w:pPr>
            <w:r w:rsidRPr="00D110CE">
              <w:rPr>
                <w:rFonts w:asciiTheme="majorHAnsi" w:hAnsiTheme="majorHAnsi"/>
                <w:b/>
                <w:color w:val="000000" w:themeColor="text1"/>
                <w:szCs w:val="24"/>
              </w:rPr>
              <w:t>Du</w:t>
            </w:r>
            <w:r w:rsidRPr="00D110CE">
              <w:rPr>
                <w:rFonts w:asciiTheme="majorHAnsi" w:hAnsiTheme="majorHAnsi"/>
                <w:b/>
                <w:color w:val="000000" w:themeColor="text1"/>
                <w:szCs w:val="24"/>
                <w:lang w:val="sr-Latn-CS"/>
              </w:rPr>
              <w:t>žina strane (m)</w:t>
            </w:r>
          </w:p>
        </w:tc>
        <w:tc>
          <w:tcPr>
            <w:tcW w:w="1800" w:type="dxa"/>
            <w:vMerge w:val="restart"/>
            <w:tcBorders>
              <w:top w:val="single" w:sz="12" w:space="0" w:color="auto"/>
              <w:left w:val="single" w:sz="2" w:space="0" w:color="auto"/>
              <w:right w:val="single" w:sz="12" w:space="0" w:color="auto"/>
            </w:tcBorders>
            <w:shd w:val="clear" w:color="auto" w:fill="FFFFFF" w:themeFill="background1"/>
          </w:tcPr>
          <w:p w14:paraId="65459B64"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Površina</w:t>
            </w:r>
          </w:p>
          <w:p w14:paraId="3A6738F3" w14:textId="77777777" w:rsidR="00376FD0" w:rsidRPr="00D110CE" w:rsidRDefault="00376FD0" w:rsidP="001E4CA7">
            <w:pPr>
              <w:spacing w:after="120"/>
              <w:jc w:val="center"/>
              <w:rPr>
                <w:rFonts w:asciiTheme="majorHAnsi" w:hAnsiTheme="majorHAnsi"/>
                <w:b/>
                <w:color w:val="000000" w:themeColor="text1"/>
                <w:szCs w:val="24"/>
                <w:lang w:val="sr-Latn-CS"/>
              </w:rPr>
            </w:pPr>
            <w:r w:rsidRPr="00D110CE">
              <w:rPr>
                <w:rFonts w:asciiTheme="majorHAnsi" w:hAnsiTheme="majorHAnsi"/>
                <w:b/>
                <w:color w:val="000000" w:themeColor="text1"/>
                <w:szCs w:val="24"/>
              </w:rPr>
              <w:t>(ha)</w:t>
            </w:r>
          </w:p>
        </w:tc>
      </w:tr>
      <w:tr w:rsidR="00376FD0" w:rsidRPr="00D110CE" w14:paraId="5988D2A2" w14:textId="77777777" w:rsidTr="00F96DAE">
        <w:trPr>
          <w:jc w:val="center"/>
        </w:trPr>
        <w:tc>
          <w:tcPr>
            <w:tcW w:w="1891" w:type="dxa"/>
            <w:vMerge/>
            <w:tcBorders>
              <w:left w:val="single" w:sz="12" w:space="0" w:color="auto"/>
              <w:bottom w:val="single" w:sz="12" w:space="0" w:color="auto"/>
              <w:right w:val="single" w:sz="12" w:space="0" w:color="auto"/>
            </w:tcBorders>
            <w:shd w:val="clear" w:color="auto" w:fill="auto"/>
            <w:vAlign w:val="center"/>
          </w:tcPr>
          <w:p w14:paraId="21F3ADC6" w14:textId="77777777" w:rsidR="00376FD0" w:rsidRPr="00D110CE" w:rsidRDefault="00376FD0" w:rsidP="001E4CA7">
            <w:pPr>
              <w:spacing w:after="120"/>
              <w:jc w:val="center"/>
              <w:rPr>
                <w:rFonts w:asciiTheme="majorHAnsi" w:hAnsiTheme="majorHAnsi"/>
                <w:b/>
                <w:i/>
                <w:color w:val="000000" w:themeColor="text1"/>
                <w:szCs w:val="24"/>
              </w:rPr>
            </w:pPr>
          </w:p>
        </w:tc>
        <w:tc>
          <w:tcPr>
            <w:tcW w:w="1710" w:type="dxa"/>
            <w:tcBorders>
              <w:left w:val="single" w:sz="12" w:space="0" w:color="auto"/>
              <w:bottom w:val="single" w:sz="12" w:space="0" w:color="auto"/>
            </w:tcBorders>
            <w:shd w:val="clear" w:color="auto" w:fill="FFFFFF" w:themeFill="background1"/>
            <w:vAlign w:val="center"/>
          </w:tcPr>
          <w:p w14:paraId="1C5E42F9"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x</w:t>
            </w:r>
          </w:p>
        </w:tc>
        <w:tc>
          <w:tcPr>
            <w:tcW w:w="1710" w:type="dxa"/>
            <w:tcBorders>
              <w:bottom w:val="single" w:sz="12" w:space="0" w:color="auto"/>
              <w:right w:val="single" w:sz="2" w:space="0" w:color="auto"/>
            </w:tcBorders>
            <w:shd w:val="clear" w:color="auto" w:fill="FFFFFF" w:themeFill="background1"/>
            <w:vAlign w:val="center"/>
          </w:tcPr>
          <w:p w14:paraId="673C0D37"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y</w:t>
            </w:r>
          </w:p>
        </w:tc>
        <w:tc>
          <w:tcPr>
            <w:tcW w:w="1710" w:type="dxa"/>
            <w:vMerge/>
            <w:tcBorders>
              <w:left w:val="single" w:sz="2" w:space="0" w:color="auto"/>
              <w:bottom w:val="single" w:sz="12" w:space="0" w:color="auto"/>
              <w:right w:val="single" w:sz="2" w:space="0" w:color="auto"/>
            </w:tcBorders>
            <w:shd w:val="clear" w:color="auto" w:fill="auto"/>
            <w:vAlign w:val="center"/>
          </w:tcPr>
          <w:p w14:paraId="05D3F11E" w14:textId="77777777" w:rsidR="00376FD0" w:rsidRPr="00D110CE" w:rsidRDefault="00376FD0" w:rsidP="001E4CA7">
            <w:pPr>
              <w:spacing w:after="120"/>
              <w:jc w:val="center"/>
              <w:rPr>
                <w:rFonts w:asciiTheme="majorHAnsi" w:hAnsiTheme="majorHAnsi"/>
                <w:b/>
                <w:i/>
                <w:color w:val="000000" w:themeColor="text1"/>
                <w:szCs w:val="24"/>
              </w:rPr>
            </w:pPr>
          </w:p>
        </w:tc>
        <w:tc>
          <w:tcPr>
            <w:tcW w:w="1800" w:type="dxa"/>
            <w:vMerge/>
            <w:tcBorders>
              <w:left w:val="single" w:sz="2" w:space="0" w:color="auto"/>
              <w:bottom w:val="single" w:sz="12" w:space="0" w:color="auto"/>
              <w:right w:val="single" w:sz="12" w:space="0" w:color="auto"/>
            </w:tcBorders>
            <w:shd w:val="clear" w:color="auto" w:fill="auto"/>
          </w:tcPr>
          <w:p w14:paraId="2ED5C239" w14:textId="77777777" w:rsidR="00376FD0" w:rsidRPr="00D110CE" w:rsidRDefault="00376FD0" w:rsidP="001E4CA7">
            <w:pPr>
              <w:spacing w:after="120"/>
              <w:rPr>
                <w:rFonts w:asciiTheme="majorHAnsi" w:hAnsiTheme="majorHAnsi"/>
                <w:b/>
                <w:i/>
                <w:color w:val="000000" w:themeColor="text1"/>
                <w:szCs w:val="24"/>
              </w:rPr>
            </w:pPr>
          </w:p>
        </w:tc>
      </w:tr>
      <w:tr w:rsidR="00376FD0" w:rsidRPr="00D110CE" w14:paraId="00EFA51A" w14:textId="77777777" w:rsidTr="00F96DAE">
        <w:trPr>
          <w:jc w:val="center"/>
        </w:trPr>
        <w:tc>
          <w:tcPr>
            <w:tcW w:w="1891" w:type="dxa"/>
            <w:tcBorders>
              <w:top w:val="single" w:sz="12" w:space="0" w:color="auto"/>
              <w:left w:val="single" w:sz="12" w:space="0" w:color="auto"/>
              <w:right w:val="single" w:sz="12" w:space="0" w:color="auto"/>
            </w:tcBorders>
            <w:shd w:val="clear" w:color="auto" w:fill="auto"/>
            <w:vAlign w:val="center"/>
          </w:tcPr>
          <w:p w14:paraId="71056717"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lastRenderedPageBreak/>
              <w:t>I</w:t>
            </w:r>
          </w:p>
        </w:tc>
        <w:tc>
          <w:tcPr>
            <w:tcW w:w="1710" w:type="dxa"/>
            <w:tcBorders>
              <w:top w:val="single" w:sz="12" w:space="0" w:color="auto"/>
              <w:left w:val="single" w:sz="12" w:space="0" w:color="auto"/>
            </w:tcBorders>
            <w:shd w:val="clear" w:color="auto" w:fill="auto"/>
            <w:vAlign w:val="center"/>
          </w:tcPr>
          <w:p w14:paraId="7750E02D"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4 726 854</w:t>
            </w:r>
          </w:p>
        </w:tc>
        <w:tc>
          <w:tcPr>
            <w:tcW w:w="1710" w:type="dxa"/>
            <w:tcBorders>
              <w:top w:val="single" w:sz="12" w:space="0" w:color="auto"/>
              <w:right w:val="single" w:sz="2" w:space="0" w:color="auto"/>
            </w:tcBorders>
            <w:shd w:val="clear" w:color="auto" w:fill="auto"/>
            <w:vAlign w:val="center"/>
          </w:tcPr>
          <w:p w14:paraId="74B5243E"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6 570 514</w:t>
            </w:r>
          </w:p>
        </w:tc>
        <w:tc>
          <w:tcPr>
            <w:tcW w:w="1710" w:type="dxa"/>
            <w:tcBorders>
              <w:top w:val="single" w:sz="12" w:space="0" w:color="auto"/>
              <w:left w:val="single" w:sz="2" w:space="0" w:color="auto"/>
              <w:right w:val="single" w:sz="2" w:space="0" w:color="auto"/>
            </w:tcBorders>
            <w:shd w:val="clear" w:color="auto" w:fill="auto"/>
            <w:vAlign w:val="center"/>
          </w:tcPr>
          <w:p w14:paraId="643C4F24"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I-II=619,43</w:t>
            </w:r>
          </w:p>
        </w:tc>
        <w:tc>
          <w:tcPr>
            <w:tcW w:w="1800" w:type="dxa"/>
            <w:vMerge w:val="restart"/>
            <w:tcBorders>
              <w:top w:val="single" w:sz="12" w:space="0" w:color="auto"/>
              <w:left w:val="single" w:sz="2" w:space="0" w:color="auto"/>
              <w:right w:val="single" w:sz="12" w:space="0" w:color="auto"/>
            </w:tcBorders>
            <w:shd w:val="clear" w:color="auto" w:fill="auto"/>
          </w:tcPr>
          <w:p w14:paraId="78B4F237" w14:textId="77777777" w:rsidR="00376FD0" w:rsidRPr="00D110CE" w:rsidRDefault="00376FD0" w:rsidP="001E4CA7">
            <w:pPr>
              <w:spacing w:after="120"/>
              <w:rPr>
                <w:rFonts w:asciiTheme="majorHAnsi" w:hAnsiTheme="majorHAnsi"/>
                <w:b/>
                <w:color w:val="000000" w:themeColor="text1"/>
                <w:szCs w:val="24"/>
              </w:rPr>
            </w:pPr>
          </w:p>
          <w:p w14:paraId="50BD1586"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50,77</w:t>
            </w:r>
          </w:p>
        </w:tc>
      </w:tr>
      <w:tr w:rsidR="00376FD0" w:rsidRPr="00D110CE" w14:paraId="28A6D6E9" w14:textId="77777777" w:rsidTr="00F96DAE">
        <w:trPr>
          <w:jc w:val="center"/>
        </w:trPr>
        <w:tc>
          <w:tcPr>
            <w:tcW w:w="1891" w:type="dxa"/>
            <w:tcBorders>
              <w:left w:val="single" w:sz="12" w:space="0" w:color="auto"/>
              <w:right w:val="single" w:sz="12" w:space="0" w:color="auto"/>
            </w:tcBorders>
            <w:shd w:val="clear" w:color="auto" w:fill="auto"/>
            <w:vAlign w:val="center"/>
          </w:tcPr>
          <w:p w14:paraId="049D8DBF"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II</w:t>
            </w:r>
          </w:p>
        </w:tc>
        <w:tc>
          <w:tcPr>
            <w:tcW w:w="1710" w:type="dxa"/>
            <w:tcBorders>
              <w:left w:val="single" w:sz="12" w:space="0" w:color="auto"/>
            </w:tcBorders>
            <w:shd w:val="clear" w:color="auto" w:fill="auto"/>
            <w:vAlign w:val="center"/>
          </w:tcPr>
          <w:p w14:paraId="2B538DD0"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4 727 137</w:t>
            </w:r>
          </w:p>
        </w:tc>
        <w:tc>
          <w:tcPr>
            <w:tcW w:w="1710" w:type="dxa"/>
            <w:tcBorders>
              <w:right w:val="single" w:sz="2" w:space="0" w:color="auto"/>
            </w:tcBorders>
            <w:shd w:val="clear" w:color="auto" w:fill="auto"/>
            <w:vAlign w:val="center"/>
          </w:tcPr>
          <w:p w14:paraId="3F743717"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6 571 065</w:t>
            </w:r>
          </w:p>
        </w:tc>
        <w:tc>
          <w:tcPr>
            <w:tcW w:w="1710" w:type="dxa"/>
            <w:tcBorders>
              <w:left w:val="single" w:sz="2" w:space="0" w:color="auto"/>
              <w:right w:val="single" w:sz="2" w:space="0" w:color="auto"/>
            </w:tcBorders>
            <w:shd w:val="clear" w:color="auto" w:fill="auto"/>
            <w:vAlign w:val="center"/>
          </w:tcPr>
          <w:p w14:paraId="687255B1"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II-III=818,45</w:t>
            </w:r>
          </w:p>
        </w:tc>
        <w:tc>
          <w:tcPr>
            <w:tcW w:w="1800" w:type="dxa"/>
            <w:vMerge/>
            <w:tcBorders>
              <w:left w:val="single" w:sz="2" w:space="0" w:color="auto"/>
              <w:right w:val="single" w:sz="12" w:space="0" w:color="auto"/>
            </w:tcBorders>
            <w:shd w:val="clear" w:color="auto" w:fill="auto"/>
          </w:tcPr>
          <w:p w14:paraId="054E51DA" w14:textId="77777777" w:rsidR="00376FD0" w:rsidRPr="00D110CE" w:rsidRDefault="00376FD0" w:rsidP="001E4CA7">
            <w:pPr>
              <w:spacing w:after="120"/>
              <w:rPr>
                <w:rFonts w:asciiTheme="majorHAnsi" w:hAnsiTheme="majorHAnsi"/>
                <w:b/>
                <w:color w:val="000000" w:themeColor="text1"/>
                <w:szCs w:val="24"/>
              </w:rPr>
            </w:pPr>
          </w:p>
        </w:tc>
      </w:tr>
      <w:tr w:rsidR="00376FD0" w:rsidRPr="00D110CE" w14:paraId="281D4336" w14:textId="77777777" w:rsidTr="00F96DAE">
        <w:trPr>
          <w:jc w:val="center"/>
        </w:trPr>
        <w:tc>
          <w:tcPr>
            <w:tcW w:w="1891" w:type="dxa"/>
            <w:tcBorders>
              <w:left w:val="single" w:sz="12" w:space="0" w:color="auto"/>
              <w:right w:val="single" w:sz="12" w:space="0" w:color="auto"/>
            </w:tcBorders>
            <w:shd w:val="clear" w:color="auto" w:fill="auto"/>
            <w:vAlign w:val="center"/>
          </w:tcPr>
          <w:p w14:paraId="238F83C2"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III</w:t>
            </w:r>
          </w:p>
        </w:tc>
        <w:tc>
          <w:tcPr>
            <w:tcW w:w="1710" w:type="dxa"/>
            <w:tcBorders>
              <w:left w:val="single" w:sz="12" w:space="0" w:color="auto"/>
            </w:tcBorders>
            <w:shd w:val="clear" w:color="auto" w:fill="auto"/>
            <w:vAlign w:val="center"/>
          </w:tcPr>
          <w:p w14:paraId="53BE7E85"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4 726 409</w:t>
            </w:r>
          </w:p>
        </w:tc>
        <w:tc>
          <w:tcPr>
            <w:tcW w:w="1710" w:type="dxa"/>
            <w:tcBorders>
              <w:right w:val="single" w:sz="2" w:space="0" w:color="auto"/>
            </w:tcBorders>
            <w:shd w:val="clear" w:color="auto" w:fill="auto"/>
            <w:vAlign w:val="center"/>
          </w:tcPr>
          <w:p w14:paraId="4E089460"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6 571 439</w:t>
            </w:r>
          </w:p>
        </w:tc>
        <w:tc>
          <w:tcPr>
            <w:tcW w:w="1710" w:type="dxa"/>
            <w:tcBorders>
              <w:left w:val="single" w:sz="2" w:space="0" w:color="auto"/>
              <w:right w:val="single" w:sz="2" w:space="0" w:color="auto"/>
            </w:tcBorders>
            <w:shd w:val="clear" w:color="auto" w:fill="auto"/>
            <w:vAlign w:val="center"/>
          </w:tcPr>
          <w:p w14:paraId="3A30FB78"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III-IV=620,77</w:t>
            </w:r>
          </w:p>
        </w:tc>
        <w:tc>
          <w:tcPr>
            <w:tcW w:w="1800" w:type="dxa"/>
            <w:vMerge/>
            <w:tcBorders>
              <w:left w:val="single" w:sz="2" w:space="0" w:color="auto"/>
              <w:right w:val="single" w:sz="12" w:space="0" w:color="auto"/>
            </w:tcBorders>
            <w:shd w:val="clear" w:color="auto" w:fill="auto"/>
          </w:tcPr>
          <w:p w14:paraId="042C0736" w14:textId="77777777" w:rsidR="00376FD0" w:rsidRPr="00D110CE" w:rsidRDefault="00376FD0" w:rsidP="001E4CA7">
            <w:pPr>
              <w:spacing w:after="120"/>
              <w:rPr>
                <w:rFonts w:asciiTheme="majorHAnsi" w:hAnsiTheme="majorHAnsi"/>
                <w:b/>
                <w:color w:val="000000" w:themeColor="text1"/>
                <w:szCs w:val="24"/>
              </w:rPr>
            </w:pPr>
          </w:p>
        </w:tc>
      </w:tr>
      <w:tr w:rsidR="00376FD0" w:rsidRPr="00D110CE" w14:paraId="1EAEC9AB" w14:textId="77777777" w:rsidTr="00F96DAE">
        <w:trPr>
          <w:jc w:val="center"/>
        </w:trPr>
        <w:tc>
          <w:tcPr>
            <w:tcW w:w="1891" w:type="dxa"/>
            <w:tcBorders>
              <w:left w:val="single" w:sz="12" w:space="0" w:color="auto"/>
              <w:bottom w:val="single" w:sz="12" w:space="0" w:color="auto"/>
              <w:right w:val="single" w:sz="12" w:space="0" w:color="auto"/>
            </w:tcBorders>
            <w:shd w:val="clear" w:color="auto" w:fill="auto"/>
            <w:vAlign w:val="center"/>
          </w:tcPr>
          <w:p w14:paraId="05A848FC"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IV</w:t>
            </w:r>
          </w:p>
        </w:tc>
        <w:tc>
          <w:tcPr>
            <w:tcW w:w="1710" w:type="dxa"/>
            <w:tcBorders>
              <w:left w:val="single" w:sz="12" w:space="0" w:color="auto"/>
              <w:bottom w:val="single" w:sz="12" w:space="0" w:color="auto"/>
            </w:tcBorders>
            <w:shd w:val="clear" w:color="auto" w:fill="auto"/>
            <w:vAlign w:val="center"/>
          </w:tcPr>
          <w:p w14:paraId="2404A146"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4 726 125</w:t>
            </w:r>
          </w:p>
        </w:tc>
        <w:tc>
          <w:tcPr>
            <w:tcW w:w="1710" w:type="dxa"/>
            <w:tcBorders>
              <w:bottom w:val="single" w:sz="12" w:space="0" w:color="auto"/>
              <w:right w:val="single" w:sz="2" w:space="0" w:color="auto"/>
            </w:tcBorders>
            <w:shd w:val="clear" w:color="auto" w:fill="auto"/>
            <w:vAlign w:val="center"/>
          </w:tcPr>
          <w:p w14:paraId="60ABB6F8"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6 570 887</w:t>
            </w:r>
          </w:p>
        </w:tc>
        <w:tc>
          <w:tcPr>
            <w:tcW w:w="1710" w:type="dxa"/>
            <w:tcBorders>
              <w:left w:val="single" w:sz="2" w:space="0" w:color="auto"/>
              <w:bottom w:val="single" w:sz="12" w:space="0" w:color="auto"/>
              <w:right w:val="single" w:sz="2" w:space="0" w:color="auto"/>
            </w:tcBorders>
            <w:shd w:val="clear" w:color="auto" w:fill="auto"/>
            <w:vAlign w:val="center"/>
          </w:tcPr>
          <w:p w14:paraId="36973F4E" w14:textId="77777777" w:rsidR="00376FD0" w:rsidRPr="00D110CE" w:rsidRDefault="00376FD0" w:rsidP="001E4CA7">
            <w:pPr>
              <w:spacing w:after="120"/>
              <w:jc w:val="center"/>
              <w:rPr>
                <w:rFonts w:asciiTheme="majorHAnsi" w:hAnsiTheme="majorHAnsi"/>
                <w:b/>
                <w:color w:val="000000" w:themeColor="text1"/>
                <w:szCs w:val="24"/>
              </w:rPr>
            </w:pPr>
            <w:r w:rsidRPr="00D110CE">
              <w:rPr>
                <w:rFonts w:asciiTheme="majorHAnsi" w:hAnsiTheme="majorHAnsi"/>
                <w:b/>
                <w:color w:val="000000" w:themeColor="text1"/>
                <w:szCs w:val="24"/>
              </w:rPr>
              <w:t>IV-I=818,88</w:t>
            </w:r>
          </w:p>
        </w:tc>
        <w:tc>
          <w:tcPr>
            <w:tcW w:w="1800" w:type="dxa"/>
            <w:vMerge/>
            <w:tcBorders>
              <w:left w:val="single" w:sz="2" w:space="0" w:color="auto"/>
              <w:bottom w:val="single" w:sz="12" w:space="0" w:color="auto"/>
              <w:right w:val="single" w:sz="12" w:space="0" w:color="auto"/>
            </w:tcBorders>
            <w:shd w:val="clear" w:color="auto" w:fill="auto"/>
          </w:tcPr>
          <w:p w14:paraId="63646CCC" w14:textId="77777777" w:rsidR="00376FD0" w:rsidRPr="00D110CE" w:rsidRDefault="00376FD0" w:rsidP="001E4CA7">
            <w:pPr>
              <w:spacing w:after="120"/>
              <w:rPr>
                <w:rFonts w:asciiTheme="majorHAnsi" w:hAnsiTheme="majorHAnsi"/>
                <w:b/>
                <w:color w:val="000000" w:themeColor="text1"/>
                <w:szCs w:val="24"/>
              </w:rPr>
            </w:pPr>
          </w:p>
        </w:tc>
      </w:tr>
    </w:tbl>
    <w:p w14:paraId="327B6CC1" w14:textId="77777777" w:rsidR="0098178A" w:rsidRPr="00D110CE" w:rsidRDefault="0098178A" w:rsidP="001E4CA7">
      <w:pPr>
        <w:spacing w:after="120"/>
        <w:jc w:val="both"/>
        <w:rPr>
          <w:rFonts w:asciiTheme="majorHAnsi" w:hAnsiTheme="majorHAnsi"/>
          <w:color w:val="000000" w:themeColor="text1"/>
          <w:szCs w:val="24"/>
          <w:lang w:val="pl-PL"/>
        </w:rPr>
      </w:pPr>
    </w:p>
    <w:p w14:paraId="4407F477" w14:textId="77777777" w:rsidR="009C5A4D" w:rsidRPr="00D110CE" w:rsidRDefault="009C5A4D" w:rsidP="001E4CA7">
      <w:pPr>
        <w:spacing w:after="120"/>
        <w:jc w:val="both"/>
        <w:rPr>
          <w:rFonts w:asciiTheme="majorHAnsi" w:hAnsiTheme="majorHAnsi" w:cstheme="minorHAnsi"/>
          <w:szCs w:val="24"/>
          <w:lang w:val="sr-Latn-CS"/>
        </w:rPr>
      </w:pPr>
      <w:r w:rsidRPr="00D110CE">
        <w:rPr>
          <w:rFonts w:asciiTheme="majorHAnsi" w:hAnsiTheme="majorHAnsi"/>
          <w:color w:val="000000" w:themeColor="text1"/>
          <w:szCs w:val="24"/>
          <w:lang w:val="pl-PL"/>
        </w:rPr>
        <w:t>Na području Bijelih poljana skoncentrisana su najveća i glavna ležišta kompleksnih ruda bijelih boksita na prostoru Crne Gore iz kojih se, počevši od 1950. godine, sa kraćim ili dužim prekidima u poslednje vrijeme, vrši, u većem ili manjem obimu, eksploatacija ove mineralne sirovine za potrebe vatrostalne i/ili cementne industrije, kao i u druge svrhe.</w:t>
      </w:r>
    </w:p>
    <w:p w14:paraId="003A5698" w14:textId="77777777" w:rsidR="00265023" w:rsidRPr="00D110CE" w:rsidRDefault="00265023" w:rsidP="001E4CA7">
      <w:pPr>
        <w:pStyle w:val="Heading2"/>
        <w:spacing w:after="120"/>
        <w:rPr>
          <w:szCs w:val="24"/>
          <w:lang w:val="sr-Latn-CS"/>
        </w:rPr>
      </w:pPr>
      <w:bookmarkStart w:id="19" w:name="_Toc401959406"/>
      <w:bookmarkStart w:id="20" w:name="_Toc401959499"/>
      <w:bookmarkStart w:id="21" w:name="_Toc459323150"/>
      <w:r w:rsidRPr="00D110CE">
        <w:rPr>
          <w:szCs w:val="24"/>
          <w:lang w:val="sr-Latn-CS"/>
        </w:rPr>
        <w:t>Podaci o imovinsko-pravnim odnosima</w:t>
      </w:r>
      <w:bookmarkEnd w:id="19"/>
      <w:bookmarkEnd w:id="20"/>
      <w:bookmarkEnd w:id="21"/>
      <w:r w:rsidRPr="00D110CE">
        <w:rPr>
          <w:szCs w:val="24"/>
          <w:lang w:val="sr-Latn-CS"/>
        </w:rPr>
        <w:t xml:space="preserve"> </w:t>
      </w:r>
    </w:p>
    <w:p w14:paraId="5918C522" w14:textId="77777777" w:rsidR="00376FD0" w:rsidRPr="00D110CE" w:rsidRDefault="00376FD0" w:rsidP="001E4CA7">
      <w:pPr>
        <w:pStyle w:val="BodyText"/>
        <w:spacing w:after="120" w:line="276" w:lineRule="auto"/>
        <w:rPr>
          <w:rFonts w:asciiTheme="majorHAnsi" w:hAnsiTheme="majorHAnsi"/>
          <w:color w:val="000000" w:themeColor="text1"/>
          <w:lang w:val="pl-PL"/>
        </w:rPr>
      </w:pPr>
      <w:r w:rsidRPr="00D110CE">
        <w:rPr>
          <w:rFonts w:asciiTheme="majorHAnsi" w:hAnsiTheme="majorHAnsi"/>
          <w:color w:val="000000" w:themeColor="text1"/>
          <w:lang w:val="pl-PL"/>
        </w:rPr>
        <w:t>P</w:t>
      </w:r>
      <w:r w:rsidR="00550E0B" w:rsidRPr="00D110CE">
        <w:rPr>
          <w:rFonts w:asciiTheme="majorHAnsi" w:hAnsiTheme="majorHAnsi"/>
          <w:color w:val="000000" w:themeColor="text1"/>
          <w:lang w:val="pl-PL"/>
        </w:rPr>
        <w:t xml:space="preserve">odnosilac Inicijative </w:t>
      </w:r>
      <w:r w:rsidRPr="00D110CE">
        <w:rPr>
          <w:rFonts w:asciiTheme="majorHAnsi" w:hAnsiTheme="majorHAnsi"/>
          <w:color w:val="000000" w:themeColor="text1"/>
          <w:lang w:val="pl-PL"/>
        </w:rPr>
        <w:t xml:space="preserve">dostavio </w:t>
      </w:r>
      <w:r w:rsidR="00550E0B" w:rsidRPr="00D110CE">
        <w:rPr>
          <w:rFonts w:asciiTheme="majorHAnsi" w:hAnsiTheme="majorHAnsi"/>
          <w:color w:val="000000" w:themeColor="text1"/>
          <w:lang w:val="pl-PL"/>
        </w:rPr>
        <w:t xml:space="preserve">je </w:t>
      </w:r>
      <w:r w:rsidRPr="00D110CE">
        <w:rPr>
          <w:rFonts w:asciiTheme="majorHAnsi" w:hAnsiTheme="majorHAnsi"/>
          <w:color w:val="000000" w:themeColor="text1"/>
          <w:lang w:val="pl-PL"/>
        </w:rPr>
        <w:t>Ministarstvu Rješenje, br.207</w:t>
      </w:r>
      <w:r w:rsidR="00550E0B" w:rsidRPr="00D110CE">
        <w:rPr>
          <w:rFonts w:asciiTheme="majorHAnsi" w:hAnsiTheme="majorHAnsi"/>
          <w:color w:val="000000" w:themeColor="text1"/>
          <w:lang w:val="pl-PL"/>
        </w:rPr>
        <w:t>-6/2013 od 11.12.2014. godine, U</w:t>
      </w:r>
      <w:r w:rsidRPr="00D110CE">
        <w:rPr>
          <w:rFonts w:asciiTheme="majorHAnsi" w:hAnsiTheme="majorHAnsi"/>
          <w:color w:val="000000" w:themeColor="text1"/>
          <w:lang w:val="pl-PL"/>
        </w:rPr>
        <w:t>prave za nekretnine-Komisije za izlaganje, kojim se utvrđuje da su evidentirane nepokretnosti upisane u privremenom listu nepokretnosti 207, KO Ubli. U B listu – Podaci o imaocu prava na zemljište –parceli upisano AD „Boksiti” Cetinje.</w:t>
      </w:r>
    </w:p>
    <w:p w14:paraId="264F80DF" w14:textId="77777777" w:rsidR="00376FD0" w:rsidRPr="00D110CE" w:rsidRDefault="00F96DAE" w:rsidP="001E4CA7">
      <w:pPr>
        <w:pStyle w:val="BodyText"/>
        <w:spacing w:after="120" w:line="276" w:lineRule="auto"/>
        <w:rPr>
          <w:rFonts w:asciiTheme="majorHAnsi" w:hAnsiTheme="majorHAnsi"/>
          <w:color w:val="000000" w:themeColor="text1"/>
          <w:lang w:val="pl-PL"/>
        </w:rPr>
      </w:pPr>
      <w:r w:rsidRPr="00D110CE">
        <w:rPr>
          <w:rFonts w:asciiTheme="majorHAnsi" w:hAnsiTheme="majorHAnsi"/>
          <w:color w:val="000000" w:themeColor="text1"/>
          <w:lang w:val="pl-PL"/>
        </w:rPr>
        <w:t>Podnosioc</w:t>
      </w:r>
      <w:r w:rsidR="00376FD0" w:rsidRPr="00D110CE">
        <w:rPr>
          <w:rFonts w:asciiTheme="majorHAnsi" w:hAnsiTheme="majorHAnsi"/>
          <w:color w:val="000000" w:themeColor="text1"/>
          <w:lang w:val="pl-PL"/>
        </w:rPr>
        <w:t xml:space="preserve"> inicijative je dostavio Ministarstvu Posjedovni list 148 Uprave za nekretnine, Područna jedinica Cetinje, br.</w:t>
      </w:r>
      <w:r w:rsidRPr="00D110CE">
        <w:rPr>
          <w:rFonts w:asciiTheme="majorHAnsi" w:hAnsiTheme="majorHAnsi"/>
          <w:color w:val="000000" w:themeColor="text1"/>
          <w:lang w:val="pl-PL"/>
        </w:rPr>
        <w:t xml:space="preserve"> </w:t>
      </w:r>
      <w:r w:rsidR="00376FD0" w:rsidRPr="00D110CE">
        <w:rPr>
          <w:rFonts w:asciiTheme="majorHAnsi" w:hAnsiTheme="majorHAnsi"/>
          <w:color w:val="000000" w:themeColor="text1"/>
          <w:lang w:val="pl-PL"/>
        </w:rPr>
        <w:t>119-956-1319/2015 od 20.02.2015. godine, u kojem je posjednik katastarskih parcela, na kojima se nalazi istražno-eksploatacioni prostor „Poljane”, Preduzeće „Boksiti”, S.Gomila BB, Cetinje.</w:t>
      </w:r>
    </w:p>
    <w:p w14:paraId="530FB2DE" w14:textId="77777777" w:rsidR="00E262B3" w:rsidRPr="00D110CE" w:rsidRDefault="00E262B3" w:rsidP="001E4CA7">
      <w:pPr>
        <w:spacing w:after="120"/>
        <w:jc w:val="both"/>
        <w:rPr>
          <w:rFonts w:asciiTheme="majorHAnsi" w:hAnsiTheme="majorHAnsi" w:cstheme="minorHAnsi"/>
          <w:szCs w:val="24"/>
          <w:lang w:val="sr-Latn-CS"/>
        </w:rPr>
      </w:pPr>
      <w:r w:rsidRPr="00D110CE">
        <w:rPr>
          <w:rFonts w:asciiTheme="majorHAnsi" w:hAnsiTheme="majorHAnsi" w:cstheme="minorHAnsi"/>
          <w:szCs w:val="24"/>
          <w:lang w:val="pl-PL"/>
        </w:rPr>
        <w:t>Shodno</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c</w:t>
      </w:r>
      <w:r w:rsidRPr="00D110CE">
        <w:rPr>
          <w:rFonts w:asciiTheme="majorHAnsi" w:hAnsiTheme="majorHAnsi" w:cstheme="minorHAnsi"/>
          <w:szCs w:val="24"/>
          <w:lang w:val="sr-Latn-CS"/>
        </w:rPr>
        <w:t>̌</w:t>
      </w:r>
      <w:r w:rsidRPr="00D110CE">
        <w:rPr>
          <w:rFonts w:asciiTheme="majorHAnsi" w:hAnsiTheme="majorHAnsi" w:cstheme="minorHAnsi"/>
          <w:szCs w:val="24"/>
          <w:lang w:val="pl-PL"/>
        </w:rPr>
        <w:t>lanu</w:t>
      </w:r>
      <w:r w:rsidRPr="00D110CE">
        <w:rPr>
          <w:rFonts w:asciiTheme="majorHAnsi" w:hAnsiTheme="majorHAnsi" w:cstheme="minorHAnsi"/>
          <w:szCs w:val="24"/>
          <w:lang w:val="sr-Latn-CS"/>
        </w:rPr>
        <w:t xml:space="preserve"> 44 </w:t>
      </w:r>
      <w:r w:rsidRPr="00D110CE">
        <w:rPr>
          <w:rFonts w:asciiTheme="majorHAnsi" w:hAnsiTheme="majorHAnsi" w:cstheme="minorHAnsi"/>
          <w:szCs w:val="24"/>
          <w:lang w:val="pl-PL"/>
        </w:rPr>
        <w:t>Zakona</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o</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koncesijama</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ako</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se</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u</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vezi</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sa</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kori</w:t>
      </w:r>
      <w:r w:rsidRPr="00D110CE">
        <w:rPr>
          <w:rFonts w:asciiTheme="majorHAnsi" w:hAnsiTheme="majorHAnsi" w:cstheme="minorHAnsi"/>
          <w:szCs w:val="24"/>
          <w:lang w:val="sr-Latn-CS"/>
        </w:rPr>
        <w:t>š</w:t>
      </w:r>
      <w:r w:rsidRPr="00D110CE">
        <w:rPr>
          <w:rFonts w:asciiTheme="majorHAnsi" w:hAnsiTheme="majorHAnsi" w:cstheme="minorHAnsi"/>
          <w:szCs w:val="24"/>
          <w:lang w:val="pl-PL"/>
        </w:rPr>
        <w:t>c</w:t>
      </w:r>
      <w:r w:rsidRPr="00D110CE">
        <w:rPr>
          <w:rFonts w:asciiTheme="majorHAnsi" w:hAnsiTheme="majorHAnsi" w:cstheme="minorHAnsi"/>
          <w:szCs w:val="24"/>
          <w:lang w:val="sr-Latn-CS"/>
        </w:rPr>
        <w:t>́</w:t>
      </w:r>
      <w:r w:rsidRPr="00D110CE">
        <w:rPr>
          <w:rFonts w:asciiTheme="majorHAnsi" w:hAnsiTheme="majorHAnsi" w:cstheme="minorHAnsi"/>
          <w:szCs w:val="24"/>
          <w:lang w:val="pl-PL"/>
        </w:rPr>
        <w:t>enjem</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koncesije</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mora</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izvr</w:t>
      </w:r>
      <w:r w:rsidRPr="00D110CE">
        <w:rPr>
          <w:rFonts w:asciiTheme="majorHAnsi" w:hAnsiTheme="majorHAnsi" w:cstheme="minorHAnsi"/>
          <w:szCs w:val="24"/>
          <w:lang w:val="sr-Latn-CS"/>
        </w:rPr>
        <w:t>š</w:t>
      </w:r>
      <w:r w:rsidRPr="00D110CE">
        <w:rPr>
          <w:rFonts w:asciiTheme="majorHAnsi" w:hAnsiTheme="majorHAnsi" w:cstheme="minorHAnsi"/>
          <w:szCs w:val="24"/>
          <w:lang w:val="pl-PL"/>
        </w:rPr>
        <w:t>iti</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eksproprijacija</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nepokretnosti</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odnosno</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ure</w:t>
      </w:r>
      <w:r w:rsidRPr="00D110CE">
        <w:rPr>
          <w:rFonts w:asciiTheme="majorHAnsi" w:hAnsiTheme="majorHAnsi" w:cstheme="minorHAnsi"/>
          <w:szCs w:val="24"/>
          <w:lang w:val="sr-Latn-CS"/>
        </w:rPr>
        <w:t>đ</w:t>
      </w:r>
      <w:r w:rsidRPr="00D110CE">
        <w:rPr>
          <w:rFonts w:asciiTheme="majorHAnsi" w:hAnsiTheme="majorHAnsi" w:cstheme="minorHAnsi"/>
          <w:szCs w:val="24"/>
          <w:lang w:val="pl-PL"/>
        </w:rPr>
        <w:t>enje</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gra</w:t>
      </w:r>
      <w:r w:rsidRPr="00D110CE">
        <w:rPr>
          <w:rFonts w:asciiTheme="majorHAnsi" w:hAnsiTheme="majorHAnsi" w:cstheme="minorHAnsi"/>
          <w:szCs w:val="24"/>
          <w:lang w:val="sr-Latn-CS"/>
        </w:rPr>
        <w:t>đ</w:t>
      </w:r>
      <w:r w:rsidRPr="00D110CE">
        <w:rPr>
          <w:rFonts w:asciiTheme="majorHAnsi" w:hAnsiTheme="majorHAnsi" w:cstheme="minorHAnsi"/>
          <w:szCs w:val="24"/>
          <w:lang w:val="pl-PL"/>
        </w:rPr>
        <w:t>evinskog</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zemlji</w:t>
      </w:r>
      <w:r w:rsidRPr="00D110CE">
        <w:rPr>
          <w:rFonts w:asciiTheme="majorHAnsi" w:hAnsiTheme="majorHAnsi" w:cstheme="minorHAnsi"/>
          <w:szCs w:val="24"/>
          <w:lang w:val="sr-Latn-CS"/>
        </w:rPr>
        <w:t>š</w:t>
      </w:r>
      <w:r w:rsidRPr="00D110CE">
        <w:rPr>
          <w:rFonts w:asciiTheme="majorHAnsi" w:hAnsiTheme="majorHAnsi" w:cstheme="minorHAnsi"/>
          <w:szCs w:val="24"/>
          <w:lang w:val="pl-PL"/>
        </w:rPr>
        <w:t>ta</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tro</w:t>
      </w:r>
      <w:r w:rsidRPr="00D110CE">
        <w:rPr>
          <w:rFonts w:asciiTheme="majorHAnsi" w:hAnsiTheme="majorHAnsi" w:cstheme="minorHAnsi"/>
          <w:szCs w:val="24"/>
          <w:lang w:val="sr-Latn-CS"/>
        </w:rPr>
        <w:t>š</w:t>
      </w:r>
      <w:r w:rsidRPr="00D110CE">
        <w:rPr>
          <w:rFonts w:asciiTheme="majorHAnsi" w:hAnsiTheme="majorHAnsi" w:cstheme="minorHAnsi"/>
          <w:szCs w:val="24"/>
          <w:lang w:val="pl-PL"/>
        </w:rPr>
        <w:t>kovi</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nac</w:t>
      </w:r>
      <w:r w:rsidRPr="00D110CE">
        <w:rPr>
          <w:rFonts w:asciiTheme="majorHAnsi" w:hAnsiTheme="majorHAnsi" w:cstheme="minorHAnsi"/>
          <w:szCs w:val="24"/>
          <w:lang w:val="sr-Latn-CS"/>
        </w:rPr>
        <w:t>̌</w:t>
      </w:r>
      <w:r w:rsidRPr="00D110CE">
        <w:rPr>
          <w:rFonts w:asciiTheme="majorHAnsi" w:hAnsiTheme="majorHAnsi" w:cstheme="minorHAnsi"/>
          <w:szCs w:val="24"/>
          <w:lang w:val="pl-PL"/>
        </w:rPr>
        <w:t>in</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i</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rokovi</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plac</w:t>
      </w:r>
      <w:r w:rsidRPr="00D110CE">
        <w:rPr>
          <w:rFonts w:asciiTheme="majorHAnsi" w:hAnsiTheme="majorHAnsi" w:cstheme="minorHAnsi"/>
          <w:szCs w:val="24"/>
          <w:lang w:val="sr-Latn-CS"/>
        </w:rPr>
        <w:t>́</w:t>
      </w:r>
      <w:r w:rsidRPr="00D110CE">
        <w:rPr>
          <w:rFonts w:asciiTheme="majorHAnsi" w:hAnsiTheme="majorHAnsi" w:cstheme="minorHAnsi"/>
          <w:szCs w:val="24"/>
          <w:lang w:val="pl-PL"/>
        </w:rPr>
        <w:t>anja</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naknade</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za</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eksproprijaciju</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nepokretnosti</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odnosno</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ure</w:t>
      </w:r>
      <w:r w:rsidRPr="00D110CE">
        <w:rPr>
          <w:rFonts w:asciiTheme="majorHAnsi" w:hAnsiTheme="majorHAnsi" w:cstheme="minorHAnsi"/>
          <w:szCs w:val="24"/>
          <w:lang w:val="sr-Latn-CS"/>
        </w:rPr>
        <w:t>đ</w:t>
      </w:r>
      <w:r w:rsidRPr="00D110CE">
        <w:rPr>
          <w:rFonts w:asciiTheme="majorHAnsi" w:hAnsiTheme="majorHAnsi" w:cstheme="minorHAnsi"/>
          <w:szCs w:val="24"/>
          <w:lang w:val="pl-PL"/>
        </w:rPr>
        <w:t>enja</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gra</w:t>
      </w:r>
      <w:r w:rsidRPr="00D110CE">
        <w:rPr>
          <w:rFonts w:asciiTheme="majorHAnsi" w:hAnsiTheme="majorHAnsi" w:cstheme="minorHAnsi"/>
          <w:szCs w:val="24"/>
          <w:lang w:val="sr-Latn-CS"/>
        </w:rPr>
        <w:t>đ</w:t>
      </w:r>
      <w:r w:rsidRPr="00D110CE">
        <w:rPr>
          <w:rFonts w:asciiTheme="majorHAnsi" w:hAnsiTheme="majorHAnsi" w:cstheme="minorHAnsi"/>
          <w:szCs w:val="24"/>
          <w:lang w:val="pl-PL"/>
        </w:rPr>
        <w:t>evinskog</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zemlji</w:t>
      </w:r>
      <w:r w:rsidRPr="00D110CE">
        <w:rPr>
          <w:rFonts w:asciiTheme="majorHAnsi" w:hAnsiTheme="majorHAnsi" w:cstheme="minorHAnsi"/>
          <w:szCs w:val="24"/>
          <w:lang w:val="sr-Latn-CS"/>
        </w:rPr>
        <w:t>š</w:t>
      </w:r>
      <w:r w:rsidRPr="00D110CE">
        <w:rPr>
          <w:rFonts w:asciiTheme="majorHAnsi" w:hAnsiTheme="majorHAnsi" w:cstheme="minorHAnsi"/>
          <w:szCs w:val="24"/>
          <w:lang w:val="pl-PL"/>
        </w:rPr>
        <w:t>ta</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utvr</w:t>
      </w:r>
      <w:r w:rsidRPr="00D110CE">
        <w:rPr>
          <w:rFonts w:asciiTheme="majorHAnsi" w:hAnsiTheme="majorHAnsi" w:cstheme="minorHAnsi"/>
          <w:szCs w:val="24"/>
          <w:lang w:val="sr-Latn-CS"/>
        </w:rPr>
        <w:t>đ</w:t>
      </w:r>
      <w:r w:rsidRPr="00D110CE">
        <w:rPr>
          <w:rFonts w:asciiTheme="majorHAnsi" w:hAnsiTheme="majorHAnsi" w:cstheme="minorHAnsi"/>
          <w:szCs w:val="24"/>
          <w:lang w:val="pl-PL"/>
        </w:rPr>
        <w:t>uju</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se</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i</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sprovode</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u</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skladu</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sa</w:t>
      </w:r>
      <w:r w:rsidRPr="00D110CE">
        <w:rPr>
          <w:rFonts w:asciiTheme="majorHAnsi" w:hAnsiTheme="majorHAnsi" w:cstheme="minorHAnsi"/>
          <w:szCs w:val="24"/>
          <w:lang w:val="sr-Latn-CS"/>
        </w:rPr>
        <w:t xml:space="preserve"> </w:t>
      </w:r>
      <w:r w:rsidRPr="00D110CE">
        <w:rPr>
          <w:rFonts w:asciiTheme="majorHAnsi" w:hAnsiTheme="majorHAnsi" w:cstheme="minorHAnsi"/>
          <w:szCs w:val="24"/>
          <w:lang w:val="pl-PL"/>
        </w:rPr>
        <w:t>zakonom</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Ukoliko</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je</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vlasnik</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zemlji</w:t>
      </w:r>
      <w:r w:rsidRPr="00D110CE">
        <w:rPr>
          <w:rFonts w:asciiTheme="majorHAnsi" w:hAnsiTheme="majorHAnsi" w:cstheme="minorHAnsi"/>
          <w:szCs w:val="24"/>
          <w:lang w:val="sr-Latn-CS"/>
        </w:rPr>
        <w:t>š</w:t>
      </w:r>
      <w:r w:rsidRPr="00D110CE">
        <w:rPr>
          <w:rFonts w:asciiTheme="majorHAnsi" w:hAnsiTheme="majorHAnsi" w:cstheme="minorHAnsi"/>
          <w:szCs w:val="24"/>
        </w:rPr>
        <w:t>ta</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koncedent</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ne</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vr</w:t>
      </w:r>
      <w:r w:rsidRPr="00D110CE">
        <w:rPr>
          <w:rFonts w:asciiTheme="majorHAnsi" w:hAnsiTheme="majorHAnsi" w:cstheme="minorHAnsi"/>
          <w:szCs w:val="24"/>
          <w:lang w:val="sr-Latn-CS"/>
        </w:rPr>
        <w:t>š</w:t>
      </w:r>
      <w:r w:rsidRPr="00D110CE">
        <w:rPr>
          <w:rFonts w:asciiTheme="majorHAnsi" w:hAnsiTheme="majorHAnsi" w:cstheme="minorHAnsi"/>
          <w:szCs w:val="24"/>
        </w:rPr>
        <w:t>i</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se</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eksproprijacija</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vec</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se</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smatra</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da</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je</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koncesionar</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dobijanjem</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koncesije</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dobio</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saglasnost</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za</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njegovo</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kori</w:t>
      </w:r>
      <w:r w:rsidRPr="00D110CE">
        <w:rPr>
          <w:rFonts w:asciiTheme="majorHAnsi" w:hAnsiTheme="majorHAnsi" w:cstheme="minorHAnsi"/>
          <w:szCs w:val="24"/>
          <w:lang w:val="sr-Latn-CS"/>
        </w:rPr>
        <w:t>š</w:t>
      </w:r>
      <w:r w:rsidRPr="00D110CE">
        <w:rPr>
          <w:rFonts w:asciiTheme="majorHAnsi" w:hAnsiTheme="majorHAnsi" w:cstheme="minorHAnsi"/>
          <w:szCs w:val="24"/>
        </w:rPr>
        <w:t>c</w:t>
      </w:r>
      <w:r w:rsidRPr="00D110CE">
        <w:rPr>
          <w:rFonts w:asciiTheme="majorHAnsi" w:hAnsiTheme="majorHAnsi" w:cstheme="minorHAnsi"/>
          <w:szCs w:val="24"/>
          <w:lang w:val="sr-Latn-CS"/>
        </w:rPr>
        <w:t>́</w:t>
      </w:r>
      <w:r w:rsidRPr="00D110CE">
        <w:rPr>
          <w:rFonts w:asciiTheme="majorHAnsi" w:hAnsiTheme="majorHAnsi" w:cstheme="minorHAnsi"/>
          <w:szCs w:val="24"/>
        </w:rPr>
        <w:t>enje</w:t>
      </w:r>
      <w:r w:rsidRPr="00D110CE">
        <w:rPr>
          <w:rFonts w:asciiTheme="majorHAnsi" w:hAnsiTheme="majorHAnsi" w:cstheme="minorHAnsi"/>
          <w:szCs w:val="24"/>
          <w:lang w:val="sr-Latn-CS"/>
        </w:rPr>
        <w:t xml:space="preserve">. </w:t>
      </w:r>
    </w:p>
    <w:p w14:paraId="1C4DCFE8" w14:textId="77777777" w:rsidR="00E262B3" w:rsidRPr="00D110CE" w:rsidRDefault="00E262B3" w:rsidP="001E4CA7">
      <w:pPr>
        <w:spacing w:after="120"/>
        <w:jc w:val="both"/>
        <w:rPr>
          <w:rFonts w:asciiTheme="majorHAnsi" w:hAnsiTheme="majorHAnsi" w:cstheme="minorHAnsi"/>
          <w:szCs w:val="24"/>
          <w:lang w:val="sr-Latn-CS"/>
        </w:rPr>
      </w:pPr>
      <w:r w:rsidRPr="00D110CE">
        <w:rPr>
          <w:rFonts w:asciiTheme="majorHAnsi" w:hAnsiTheme="majorHAnsi" w:cstheme="minorHAnsi"/>
          <w:szCs w:val="24"/>
        </w:rPr>
        <w:t>Me</w:t>
      </w:r>
      <w:r w:rsidRPr="00D110CE">
        <w:rPr>
          <w:rFonts w:asciiTheme="majorHAnsi" w:hAnsiTheme="majorHAnsi" w:cstheme="minorHAnsi"/>
          <w:szCs w:val="24"/>
          <w:lang w:val="sr-Latn-CS"/>
        </w:rPr>
        <w:t>đ</w:t>
      </w:r>
      <w:r w:rsidRPr="00D110CE">
        <w:rPr>
          <w:rFonts w:asciiTheme="majorHAnsi" w:hAnsiTheme="majorHAnsi" w:cstheme="minorHAnsi"/>
          <w:szCs w:val="24"/>
        </w:rPr>
        <w:t>utim</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buduc</w:t>
      </w:r>
      <w:r w:rsidRPr="00D110CE">
        <w:rPr>
          <w:rFonts w:asciiTheme="majorHAnsi" w:hAnsiTheme="majorHAnsi" w:cstheme="minorHAnsi"/>
          <w:szCs w:val="24"/>
          <w:lang w:val="sr-Latn-CS"/>
        </w:rPr>
        <w:t>́</w:t>
      </w:r>
      <w:r w:rsidRPr="00D110CE">
        <w:rPr>
          <w:rFonts w:asciiTheme="majorHAnsi" w:hAnsiTheme="majorHAnsi" w:cstheme="minorHAnsi"/>
          <w:szCs w:val="24"/>
        </w:rPr>
        <w:t>i</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da</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Zakonom</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o</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rudarstvu</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Sl</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list</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CG</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br</w:t>
      </w:r>
      <w:r w:rsidRPr="00D110CE">
        <w:rPr>
          <w:rFonts w:asciiTheme="majorHAnsi" w:hAnsiTheme="majorHAnsi" w:cstheme="minorHAnsi"/>
          <w:szCs w:val="24"/>
          <w:lang w:val="sr-Latn-CS"/>
        </w:rPr>
        <w:t xml:space="preserve">. 65/08, 74/10 </w:t>
      </w:r>
      <w:r w:rsidRPr="00D110CE">
        <w:rPr>
          <w:rFonts w:asciiTheme="majorHAnsi" w:hAnsiTheme="majorHAnsi" w:cstheme="minorHAnsi"/>
          <w:szCs w:val="24"/>
        </w:rPr>
        <w:t>i</w:t>
      </w:r>
      <w:r w:rsidRPr="00D110CE">
        <w:rPr>
          <w:rFonts w:asciiTheme="majorHAnsi" w:hAnsiTheme="majorHAnsi" w:cstheme="minorHAnsi"/>
          <w:szCs w:val="24"/>
          <w:lang w:val="sr-Latn-CS"/>
        </w:rPr>
        <w:t xml:space="preserve"> 40/11), </w:t>
      </w:r>
      <w:r w:rsidRPr="00D110CE">
        <w:rPr>
          <w:rFonts w:asciiTheme="majorHAnsi" w:hAnsiTheme="majorHAnsi" w:cstheme="minorHAnsi"/>
          <w:szCs w:val="24"/>
        </w:rPr>
        <w:t>eksploatacija</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mineralnih</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sirovina</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nije</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definisana</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kao</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javni</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interes</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odnosno</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da</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shodno</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Zakonu</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o</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eksprorijaciji</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Sl</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list</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Sl</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list</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RCG</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br</w:t>
      </w:r>
      <w:r w:rsidRPr="00D110CE">
        <w:rPr>
          <w:rFonts w:asciiTheme="majorHAnsi" w:hAnsiTheme="majorHAnsi" w:cstheme="minorHAnsi"/>
          <w:szCs w:val="24"/>
          <w:lang w:val="sr-Latn-CS"/>
        </w:rPr>
        <w:t xml:space="preserve">. 55/00; 12/02, 28/06 </w:t>
      </w:r>
      <w:r w:rsidRPr="00D110CE">
        <w:rPr>
          <w:rFonts w:asciiTheme="majorHAnsi" w:hAnsiTheme="majorHAnsi" w:cstheme="minorHAnsi"/>
          <w:szCs w:val="24"/>
        </w:rPr>
        <w:t>i</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Sl</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list</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CG</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br</w:t>
      </w:r>
      <w:r w:rsidRPr="00D110CE">
        <w:rPr>
          <w:rFonts w:asciiTheme="majorHAnsi" w:hAnsiTheme="majorHAnsi" w:cstheme="minorHAnsi"/>
          <w:szCs w:val="24"/>
          <w:lang w:val="sr-Latn-CS"/>
        </w:rPr>
        <w:t xml:space="preserve">. 21/08), </w:t>
      </w:r>
      <w:r w:rsidRPr="00D110CE">
        <w:rPr>
          <w:rFonts w:asciiTheme="majorHAnsi" w:hAnsiTheme="majorHAnsi" w:cstheme="minorHAnsi"/>
          <w:szCs w:val="24"/>
        </w:rPr>
        <w:t>korisnici</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eksproprijacije</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ne</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mogu</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biti</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privatna</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lica</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ne</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postoji</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zakonska</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moguc</w:t>
      </w:r>
      <w:r w:rsidRPr="00D110CE">
        <w:rPr>
          <w:rFonts w:asciiTheme="majorHAnsi" w:hAnsiTheme="majorHAnsi" w:cstheme="minorHAnsi"/>
          <w:szCs w:val="24"/>
          <w:lang w:val="sr-Latn-CS"/>
        </w:rPr>
        <w:t>́</w:t>
      </w:r>
      <w:r w:rsidRPr="00D110CE">
        <w:rPr>
          <w:rFonts w:asciiTheme="majorHAnsi" w:hAnsiTheme="majorHAnsi" w:cstheme="minorHAnsi"/>
          <w:szCs w:val="24"/>
        </w:rPr>
        <w:t>nost</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vr</w:t>
      </w:r>
      <w:r w:rsidRPr="00D110CE">
        <w:rPr>
          <w:rFonts w:asciiTheme="majorHAnsi" w:hAnsiTheme="majorHAnsi" w:cstheme="minorHAnsi"/>
          <w:szCs w:val="24"/>
          <w:lang w:val="sr-Latn-CS"/>
        </w:rPr>
        <w:t>š</w:t>
      </w:r>
      <w:r w:rsidRPr="00D110CE">
        <w:rPr>
          <w:rFonts w:asciiTheme="majorHAnsi" w:hAnsiTheme="majorHAnsi" w:cstheme="minorHAnsi"/>
          <w:szCs w:val="24"/>
        </w:rPr>
        <w:t>enja</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eksproprijacije</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prostora</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obuhvac</w:t>
      </w:r>
      <w:r w:rsidRPr="00D110CE">
        <w:rPr>
          <w:rFonts w:asciiTheme="majorHAnsi" w:hAnsiTheme="majorHAnsi" w:cstheme="minorHAnsi"/>
          <w:szCs w:val="24"/>
          <w:lang w:val="sr-Latn-CS"/>
        </w:rPr>
        <w:t>́</w:t>
      </w:r>
      <w:r w:rsidRPr="00D110CE">
        <w:rPr>
          <w:rFonts w:asciiTheme="majorHAnsi" w:hAnsiTheme="majorHAnsi" w:cstheme="minorHAnsi"/>
          <w:szCs w:val="24"/>
        </w:rPr>
        <w:t>enih</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predmetnim</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le</w:t>
      </w:r>
      <w:r w:rsidRPr="00D110CE">
        <w:rPr>
          <w:rFonts w:asciiTheme="majorHAnsi" w:hAnsiTheme="majorHAnsi" w:cstheme="minorHAnsi"/>
          <w:szCs w:val="24"/>
          <w:lang w:val="sr-Latn-CS"/>
        </w:rPr>
        <w:t>ž</w:t>
      </w:r>
      <w:r w:rsidRPr="00D110CE">
        <w:rPr>
          <w:rFonts w:asciiTheme="majorHAnsi" w:hAnsiTheme="majorHAnsi" w:cstheme="minorHAnsi"/>
          <w:szCs w:val="24"/>
        </w:rPr>
        <w:t>i</w:t>
      </w:r>
      <w:r w:rsidRPr="00D110CE">
        <w:rPr>
          <w:rFonts w:asciiTheme="majorHAnsi" w:hAnsiTheme="majorHAnsi" w:cstheme="minorHAnsi"/>
          <w:szCs w:val="24"/>
          <w:lang w:val="sr-Latn-CS"/>
        </w:rPr>
        <w:t>š</w:t>
      </w:r>
      <w:r w:rsidRPr="00D110CE">
        <w:rPr>
          <w:rFonts w:asciiTheme="majorHAnsi" w:hAnsiTheme="majorHAnsi" w:cstheme="minorHAnsi"/>
          <w:szCs w:val="24"/>
        </w:rPr>
        <w:t>tem</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a</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u</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cilju</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vr</w:t>
      </w:r>
      <w:r w:rsidRPr="00D110CE">
        <w:rPr>
          <w:rFonts w:asciiTheme="majorHAnsi" w:hAnsiTheme="majorHAnsi" w:cstheme="minorHAnsi"/>
          <w:szCs w:val="24"/>
          <w:lang w:val="sr-Latn-CS"/>
        </w:rPr>
        <w:t>š</w:t>
      </w:r>
      <w:r w:rsidRPr="00D110CE">
        <w:rPr>
          <w:rFonts w:asciiTheme="majorHAnsi" w:hAnsiTheme="majorHAnsi" w:cstheme="minorHAnsi"/>
          <w:szCs w:val="24"/>
        </w:rPr>
        <w:t>enja</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eksploatacije</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mineralnih</w:t>
      </w:r>
      <w:r w:rsidRPr="00D110CE">
        <w:rPr>
          <w:rFonts w:asciiTheme="majorHAnsi" w:hAnsiTheme="majorHAnsi" w:cstheme="minorHAnsi"/>
          <w:szCs w:val="24"/>
          <w:lang w:val="sr-Latn-CS"/>
        </w:rPr>
        <w:t xml:space="preserve"> </w:t>
      </w:r>
      <w:r w:rsidRPr="00D110CE">
        <w:rPr>
          <w:rFonts w:asciiTheme="majorHAnsi" w:hAnsiTheme="majorHAnsi" w:cstheme="minorHAnsi"/>
          <w:szCs w:val="24"/>
        </w:rPr>
        <w:t>sirovina</w:t>
      </w:r>
      <w:r w:rsidRPr="00D110CE">
        <w:rPr>
          <w:rFonts w:asciiTheme="majorHAnsi" w:hAnsiTheme="majorHAnsi" w:cstheme="minorHAnsi"/>
          <w:szCs w:val="24"/>
          <w:lang w:val="sr-Latn-CS"/>
        </w:rPr>
        <w:t xml:space="preserve">. </w:t>
      </w:r>
    </w:p>
    <w:p w14:paraId="702DC847" w14:textId="77777777" w:rsidR="00E262B3" w:rsidRPr="00D110CE" w:rsidRDefault="00E262B3" w:rsidP="001E4CA7">
      <w:pPr>
        <w:pStyle w:val="BodyText"/>
        <w:spacing w:after="120" w:line="276" w:lineRule="auto"/>
        <w:rPr>
          <w:rFonts w:asciiTheme="majorHAnsi" w:hAnsiTheme="majorHAnsi" w:cstheme="minorHAnsi"/>
        </w:rPr>
      </w:pPr>
      <w:r w:rsidRPr="00D110CE">
        <w:rPr>
          <w:rFonts w:asciiTheme="majorHAnsi" w:hAnsiTheme="majorHAnsi" w:cstheme="minorHAnsi"/>
        </w:rPr>
        <w:t>Stoga je isključiva odgovornost i obaveza budućeg koncesionara da u cilju vršenja eksploatacije mineralnih sirovina riješi imovinsko pravne odnose prostora obuhvaćenog predmetnim ležištem. Ništa iz ovog Koncesionog akta se ne može smatrati kao obećanjem ili budućom obavezom koncedenta da za potrebe budućeg koncesionara rješava imovinsko pravne odnose na prostoru obuhvaćenom predmetnim ležištem.</w:t>
      </w:r>
    </w:p>
    <w:p w14:paraId="27693332" w14:textId="77777777" w:rsidR="00265023" w:rsidRPr="00D110CE" w:rsidRDefault="00265023" w:rsidP="001E4CA7">
      <w:pPr>
        <w:pStyle w:val="ListParagraph"/>
        <w:numPr>
          <w:ilvl w:val="0"/>
          <w:numId w:val="8"/>
        </w:numPr>
        <w:spacing w:after="120"/>
        <w:contextualSpacing w:val="0"/>
        <w:jc w:val="both"/>
        <w:rPr>
          <w:rFonts w:asciiTheme="majorHAnsi" w:eastAsia="Times New Roman" w:hAnsiTheme="majorHAnsi" w:cstheme="minorHAnsi"/>
          <w:b/>
          <w:vanish/>
          <w:szCs w:val="24"/>
        </w:rPr>
      </w:pPr>
    </w:p>
    <w:p w14:paraId="09DDD21E" w14:textId="77777777" w:rsidR="00265023" w:rsidRPr="00D110CE" w:rsidRDefault="00265023" w:rsidP="001E4CA7">
      <w:pPr>
        <w:pStyle w:val="ListParagraph"/>
        <w:numPr>
          <w:ilvl w:val="0"/>
          <w:numId w:val="8"/>
        </w:numPr>
        <w:spacing w:after="120"/>
        <w:contextualSpacing w:val="0"/>
        <w:jc w:val="both"/>
        <w:rPr>
          <w:rFonts w:asciiTheme="majorHAnsi" w:eastAsia="Times New Roman" w:hAnsiTheme="majorHAnsi" w:cstheme="minorHAnsi"/>
          <w:b/>
          <w:vanish/>
          <w:szCs w:val="24"/>
        </w:rPr>
      </w:pPr>
    </w:p>
    <w:p w14:paraId="1DD29148" w14:textId="77777777" w:rsidR="00265023" w:rsidRPr="00D110CE" w:rsidRDefault="00265023" w:rsidP="001E4CA7">
      <w:pPr>
        <w:pStyle w:val="ListParagraph"/>
        <w:numPr>
          <w:ilvl w:val="1"/>
          <w:numId w:val="8"/>
        </w:numPr>
        <w:spacing w:after="120"/>
        <w:contextualSpacing w:val="0"/>
        <w:jc w:val="both"/>
        <w:rPr>
          <w:rFonts w:asciiTheme="majorHAnsi" w:eastAsia="Times New Roman" w:hAnsiTheme="majorHAnsi" w:cstheme="minorHAnsi"/>
          <w:b/>
          <w:vanish/>
          <w:szCs w:val="24"/>
        </w:rPr>
      </w:pPr>
    </w:p>
    <w:p w14:paraId="321C3C77" w14:textId="77777777" w:rsidR="00265023" w:rsidRPr="00D110CE" w:rsidRDefault="00265023" w:rsidP="001E4CA7">
      <w:pPr>
        <w:pStyle w:val="ListParagraph"/>
        <w:numPr>
          <w:ilvl w:val="1"/>
          <w:numId w:val="8"/>
        </w:numPr>
        <w:spacing w:after="120"/>
        <w:contextualSpacing w:val="0"/>
        <w:jc w:val="both"/>
        <w:rPr>
          <w:rFonts w:asciiTheme="majorHAnsi" w:eastAsia="Times New Roman" w:hAnsiTheme="majorHAnsi" w:cstheme="minorHAnsi"/>
          <w:b/>
          <w:vanish/>
          <w:szCs w:val="24"/>
        </w:rPr>
      </w:pPr>
    </w:p>
    <w:p w14:paraId="00487BC0" w14:textId="77777777" w:rsidR="00265023" w:rsidRPr="00D110CE" w:rsidRDefault="00265023" w:rsidP="001E4CA7">
      <w:pPr>
        <w:pStyle w:val="ListParagraph"/>
        <w:numPr>
          <w:ilvl w:val="1"/>
          <w:numId w:val="8"/>
        </w:numPr>
        <w:spacing w:after="120"/>
        <w:contextualSpacing w:val="0"/>
        <w:jc w:val="both"/>
        <w:rPr>
          <w:rFonts w:asciiTheme="majorHAnsi" w:eastAsia="Times New Roman" w:hAnsiTheme="majorHAnsi" w:cstheme="minorHAnsi"/>
          <w:b/>
          <w:vanish/>
          <w:szCs w:val="24"/>
        </w:rPr>
      </w:pPr>
    </w:p>
    <w:p w14:paraId="77C0120B" w14:textId="77777777" w:rsidR="00265023" w:rsidRPr="00D110CE" w:rsidRDefault="00F80149" w:rsidP="001E4CA7">
      <w:pPr>
        <w:pStyle w:val="Heading2"/>
        <w:spacing w:after="120"/>
        <w:rPr>
          <w:szCs w:val="24"/>
        </w:rPr>
      </w:pPr>
      <w:bookmarkStart w:id="22" w:name="_Toc401959407"/>
      <w:bookmarkStart w:id="23" w:name="_Toc401959500"/>
      <w:bookmarkStart w:id="24" w:name="_Toc459323151"/>
      <w:r w:rsidRPr="00D110CE">
        <w:rPr>
          <w:szCs w:val="24"/>
        </w:rPr>
        <w:t>Podaci iz prostorno–</w:t>
      </w:r>
      <w:proofErr w:type="gramStart"/>
      <w:r w:rsidRPr="00D110CE">
        <w:rPr>
          <w:szCs w:val="24"/>
        </w:rPr>
        <w:t xml:space="preserve">urbanističke </w:t>
      </w:r>
      <w:r w:rsidR="00265023" w:rsidRPr="00D110CE">
        <w:rPr>
          <w:szCs w:val="24"/>
        </w:rPr>
        <w:t xml:space="preserve"> dokumentacije</w:t>
      </w:r>
      <w:bookmarkEnd w:id="22"/>
      <w:bookmarkEnd w:id="23"/>
      <w:bookmarkEnd w:id="24"/>
      <w:proofErr w:type="gramEnd"/>
    </w:p>
    <w:p w14:paraId="1E813107" w14:textId="77777777" w:rsidR="00265023" w:rsidRPr="00D110CE" w:rsidRDefault="00550E0B" w:rsidP="001E4CA7">
      <w:pPr>
        <w:spacing w:after="120"/>
        <w:jc w:val="both"/>
        <w:rPr>
          <w:rFonts w:asciiTheme="majorHAnsi" w:hAnsiTheme="majorHAnsi"/>
          <w:color w:val="000000" w:themeColor="text1"/>
          <w:szCs w:val="24"/>
          <w:lang w:val="pl-PL"/>
        </w:rPr>
      </w:pPr>
      <w:r w:rsidRPr="00D110CE">
        <w:rPr>
          <w:rFonts w:asciiTheme="majorHAnsi" w:hAnsiTheme="majorHAnsi"/>
          <w:color w:val="000000" w:themeColor="text1"/>
          <w:szCs w:val="24"/>
          <w:lang w:val="pl-PL"/>
        </w:rPr>
        <w:t>Sekretarijat za planiranje i uređenje prostora i zaštitu životne sredine Prijestonice Cetinje dostavio je Ministarstvu ekonomije akt sa grafičkim prilogom (izvod iz PUP-a), br.05-351/14-809 od 29.12.2014. godine, u kojem se navodi da se prostor na kojem se nalazi ležište mineralne sirovine „Poljane” (bijeli boksiti) nalazi u zahvatu Prostorno-urbanističkog plana Prijestonice Cetinje („Sl.list CG – opštinski propisi”, br.12/14).</w:t>
      </w:r>
    </w:p>
    <w:p w14:paraId="5D429329" w14:textId="77777777" w:rsidR="00F80149" w:rsidRPr="00D110CE" w:rsidRDefault="00F80149" w:rsidP="001E4CA7">
      <w:pPr>
        <w:spacing w:after="120"/>
        <w:jc w:val="both"/>
        <w:rPr>
          <w:rFonts w:asciiTheme="majorHAnsi" w:hAnsiTheme="majorHAnsi"/>
          <w:szCs w:val="24"/>
        </w:rPr>
      </w:pPr>
    </w:p>
    <w:p w14:paraId="5E147FE2" w14:textId="77777777" w:rsidR="00265023" w:rsidRPr="00D110CE" w:rsidRDefault="00265023" w:rsidP="001E4CA7">
      <w:pPr>
        <w:pStyle w:val="ListParagraph"/>
        <w:numPr>
          <w:ilvl w:val="0"/>
          <w:numId w:val="9"/>
        </w:numPr>
        <w:spacing w:after="120"/>
        <w:contextualSpacing w:val="0"/>
        <w:jc w:val="both"/>
        <w:rPr>
          <w:rFonts w:asciiTheme="majorHAnsi" w:eastAsia="Times New Roman" w:hAnsiTheme="majorHAnsi" w:cstheme="minorHAnsi"/>
          <w:b/>
          <w:vanish/>
          <w:szCs w:val="24"/>
        </w:rPr>
      </w:pPr>
    </w:p>
    <w:p w14:paraId="537AE1D5" w14:textId="77777777" w:rsidR="00265023" w:rsidRPr="00D110CE" w:rsidRDefault="00265023" w:rsidP="001E4CA7">
      <w:pPr>
        <w:pStyle w:val="ListParagraph"/>
        <w:numPr>
          <w:ilvl w:val="0"/>
          <w:numId w:val="9"/>
        </w:numPr>
        <w:spacing w:after="120"/>
        <w:contextualSpacing w:val="0"/>
        <w:jc w:val="both"/>
        <w:rPr>
          <w:rFonts w:asciiTheme="majorHAnsi" w:eastAsia="Times New Roman" w:hAnsiTheme="majorHAnsi" w:cstheme="minorHAnsi"/>
          <w:b/>
          <w:vanish/>
          <w:szCs w:val="24"/>
        </w:rPr>
      </w:pPr>
    </w:p>
    <w:p w14:paraId="2C369554" w14:textId="77777777" w:rsidR="00265023" w:rsidRPr="00D110CE" w:rsidRDefault="00265023" w:rsidP="001E4CA7">
      <w:pPr>
        <w:pStyle w:val="ListParagraph"/>
        <w:numPr>
          <w:ilvl w:val="1"/>
          <w:numId w:val="9"/>
        </w:numPr>
        <w:spacing w:after="120"/>
        <w:contextualSpacing w:val="0"/>
        <w:jc w:val="both"/>
        <w:rPr>
          <w:rFonts w:asciiTheme="majorHAnsi" w:eastAsia="Times New Roman" w:hAnsiTheme="majorHAnsi" w:cstheme="minorHAnsi"/>
          <w:b/>
          <w:vanish/>
          <w:szCs w:val="24"/>
        </w:rPr>
      </w:pPr>
    </w:p>
    <w:p w14:paraId="450B6F0A" w14:textId="77777777" w:rsidR="00265023" w:rsidRPr="00D110CE" w:rsidRDefault="00265023" w:rsidP="001E4CA7">
      <w:pPr>
        <w:pStyle w:val="ListParagraph"/>
        <w:numPr>
          <w:ilvl w:val="1"/>
          <w:numId w:val="9"/>
        </w:numPr>
        <w:spacing w:after="120"/>
        <w:contextualSpacing w:val="0"/>
        <w:jc w:val="both"/>
        <w:rPr>
          <w:rFonts w:asciiTheme="majorHAnsi" w:eastAsia="Times New Roman" w:hAnsiTheme="majorHAnsi" w:cstheme="minorHAnsi"/>
          <w:b/>
          <w:vanish/>
          <w:szCs w:val="24"/>
        </w:rPr>
      </w:pPr>
    </w:p>
    <w:p w14:paraId="62AF9CF6" w14:textId="77777777" w:rsidR="00265023" w:rsidRPr="00D110CE" w:rsidRDefault="00265023" w:rsidP="001E4CA7">
      <w:pPr>
        <w:pStyle w:val="ListParagraph"/>
        <w:numPr>
          <w:ilvl w:val="1"/>
          <w:numId w:val="9"/>
        </w:numPr>
        <w:spacing w:after="120"/>
        <w:contextualSpacing w:val="0"/>
        <w:jc w:val="both"/>
        <w:rPr>
          <w:rFonts w:asciiTheme="majorHAnsi" w:eastAsia="Times New Roman" w:hAnsiTheme="majorHAnsi" w:cstheme="minorHAnsi"/>
          <w:b/>
          <w:vanish/>
          <w:szCs w:val="24"/>
        </w:rPr>
      </w:pPr>
    </w:p>
    <w:p w14:paraId="06256A67" w14:textId="77777777" w:rsidR="00265023" w:rsidRPr="00D110CE" w:rsidRDefault="00265023" w:rsidP="001E4CA7">
      <w:pPr>
        <w:pStyle w:val="ListParagraph"/>
        <w:numPr>
          <w:ilvl w:val="1"/>
          <w:numId w:val="9"/>
        </w:numPr>
        <w:spacing w:after="120"/>
        <w:contextualSpacing w:val="0"/>
        <w:jc w:val="both"/>
        <w:rPr>
          <w:rFonts w:asciiTheme="majorHAnsi" w:eastAsia="Times New Roman" w:hAnsiTheme="majorHAnsi" w:cstheme="minorHAnsi"/>
          <w:b/>
          <w:vanish/>
          <w:szCs w:val="24"/>
        </w:rPr>
      </w:pPr>
    </w:p>
    <w:p w14:paraId="646FAD82" w14:textId="77777777" w:rsidR="00265023" w:rsidRPr="00D110CE" w:rsidRDefault="00265023" w:rsidP="001E4CA7">
      <w:pPr>
        <w:pStyle w:val="Heading2"/>
        <w:spacing w:after="120"/>
        <w:rPr>
          <w:szCs w:val="24"/>
        </w:rPr>
      </w:pPr>
      <w:bookmarkStart w:id="25" w:name="_Toc401959408"/>
      <w:bookmarkStart w:id="26" w:name="_Toc401959501"/>
      <w:bookmarkStart w:id="27" w:name="_Toc459323152"/>
      <w:r w:rsidRPr="00D110CE">
        <w:rPr>
          <w:szCs w:val="24"/>
        </w:rPr>
        <w:t>Infrastruktur</w:t>
      </w:r>
      <w:r w:rsidR="00E262B3" w:rsidRPr="00D110CE">
        <w:rPr>
          <w:szCs w:val="24"/>
        </w:rPr>
        <w:t>a</w:t>
      </w:r>
      <w:bookmarkEnd w:id="27"/>
      <w:r w:rsidRPr="00D110CE">
        <w:rPr>
          <w:szCs w:val="24"/>
        </w:rPr>
        <w:t xml:space="preserve"> </w:t>
      </w:r>
      <w:bookmarkEnd w:id="25"/>
      <w:bookmarkEnd w:id="26"/>
    </w:p>
    <w:p w14:paraId="2B6047FE" w14:textId="77777777" w:rsidR="009C5A4D" w:rsidRPr="00D110CE" w:rsidRDefault="009C5A4D" w:rsidP="001E4CA7">
      <w:pPr>
        <w:pStyle w:val="BodyText"/>
        <w:spacing w:after="120" w:line="276" w:lineRule="auto"/>
        <w:rPr>
          <w:rFonts w:asciiTheme="majorHAnsi" w:hAnsiTheme="majorHAnsi"/>
          <w:color w:val="000000" w:themeColor="text1"/>
          <w:lang w:val="pl-PL"/>
        </w:rPr>
      </w:pPr>
      <w:r w:rsidRPr="00D110CE">
        <w:rPr>
          <w:rFonts w:asciiTheme="majorHAnsi" w:hAnsiTheme="majorHAnsi"/>
          <w:color w:val="000000" w:themeColor="text1"/>
          <w:lang w:val="pl-PL"/>
        </w:rPr>
        <w:t xml:space="preserve">Područje Bijelih poljana u ekonomskom pogledu predstavlja krajnje pasivan, privredno nerazvijen i slabo naseljen kraj. Najbliža naselja, seoskog tipa, su </w:t>
      </w:r>
      <w:r w:rsidR="00FD695D" w:rsidRPr="00D110CE">
        <w:rPr>
          <w:rFonts w:asciiTheme="majorHAnsi" w:hAnsiTheme="majorHAnsi"/>
          <w:color w:val="000000" w:themeColor="text1"/>
          <w:lang w:val="pl-PL"/>
        </w:rPr>
        <w:t>N</w:t>
      </w:r>
      <w:r w:rsidRPr="00D110CE">
        <w:rPr>
          <w:rFonts w:asciiTheme="majorHAnsi" w:hAnsiTheme="majorHAnsi"/>
          <w:color w:val="000000" w:themeColor="text1"/>
          <w:lang w:val="pl-PL"/>
        </w:rPr>
        <w:t xml:space="preserve">ikšićki Broćanac, na sjeveru, i Ubli </w:t>
      </w:r>
      <w:r w:rsidR="00FD695D" w:rsidRPr="00D110CE">
        <w:rPr>
          <w:rFonts w:asciiTheme="majorHAnsi" w:hAnsiTheme="majorHAnsi"/>
          <w:color w:val="000000" w:themeColor="text1"/>
        </w:rPr>
        <w:t>Č</w:t>
      </w:r>
      <w:r w:rsidRPr="00D110CE">
        <w:rPr>
          <w:rFonts w:asciiTheme="majorHAnsi" w:hAnsiTheme="majorHAnsi"/>
          <w:color w:val="000000" w:themeColor="text1"/>
          <w:lang w:val="pl-PL"/>
        </w:rPr>
        <w:t>evski, na jugu. Na ostalom dijelu terena kuće su bez reda na širem prostoru rasturene i znatno udaljene jedna od druge. I staro rudarsko naselje na Dionicama je skoro opustjelo. Rudarstvo (eksploatacija bijelog boksita), koje je trebalo da bude okosnica razvoja i društveno-ekonomskog i privrednog preporoda ovoga kraja, u poslednje vrijeme je skoro zamrlo. Poljoprivreda (zemljoradnja i stočarstvo) su krajnje slabo razvijeni zbog oskudice u kvalitetnom poljoprivrednom zemljištu, odnosno nedostatku površina pogodnih za masovnu i obimniju obradu.</w:t>
      </w:r>
    </w:p>
    <w:p w14:paraId="27B6A71A" w14:textId="77777777" w:rsidR="009C5A4D" w:rsidRPr="00D110CE" w:rsidRDefault="009C5A4D" w:rsidP="001E4CA7">
      <w:pPr>
        <w:pStyle w:val="BodyText"/>
        <w:spacing w:after="120" w:line="276" w:lineRule="auto"/>
        <w:rPr>
          <w:rFonts w:asciiTheme="majorHAnsi" w:hAnsiTheme="majorHAnsi"/>
          <w:color w:val="000000" w:themeColor="text1"/>
          <w:lang w:val="pl-PL"/>
        </w:rPr>
      </w:pPr>
      <w:r w:rsidRPr="00D110CE">
        <w:rPr>
          <w:rFonts w:asciiTheme="majorHAnsi" w:hAnsiTheme="majorHAnsi"/>
          <w:color w:val="000000" w:themeColor="text1"/>
          <w:lang w:val="pl-PL"/>
        </w:rPr>
        <w:t>Uslovi vodosnabdijevanja su krajnje otežani i u principu se svode na kaptiranje kišnice u betonskim cistijernama i/ili manjim površinskim akumulacijama tipa bunara i/ili lokve, koji služe kao vodopoji za sitnu (ovce, koze) i krupnu (goveda, konji) stoku.</w:t>
      </w:r>
    </w:p>
    <w:p w14:paraId="25356365" w14:textId="77777777" w:rsidR="009C5A4D" w:rsidRPr="00D110CE" w:rsidRDefault="009C5A4D" w:rsidP="001E4CA7">
      <w:pPr>
        <w:pStyle w:val="BodyText"/>
        <w:spacing w:after="120" w:line="276" w:lineRule="auto"/>
        <w:rPr>
          <w:rFonts w:asciiTheme="majorHAnsi" w:hAnsiTheme="majorHAnsi"/>
          <w:color w:val="000000" w:themeColor="text1"/>
          <w:lang w:val="pl-PL"/>
        </w:rPr>
      </w:pPr>
      <w:r w:rsidRPr="00D110CE">
        <w:rPr>
          <w:rFonts w:asciiTheme="majorHAnsi" w:hAnsiTheme="majorHAnsi"/>
          <w:color w:val="000000" w:themeColor="text1"/>
          <w:lang w:val="pl-PL"/>
        </w:rPr>
        <w:t xml:space="preserve">Zbog krajnje otežanih i oskudnih uslova života stanovništvo sa ovog područja migrira prema privredno i društveno-ekonomski razvijenim krajevima i centrima u Crnoj Gori, kao što su Nikšić, Cetinje, Podgorica, primorje i dr. </w:t>
      </w:r>
    </w:p>
    <w:p w14:paraId="0C32D018" w14:textId="77777777" w:rsidR="009C5A4D" w:rsidRPr="00D110CE" w:rsidRDefault="009C5A4D" w:rsidP="001E4CA7">
      <w:pPr>
        <w:pStyle w:val="BodyText"/>
        <w:spacing w:after="120" w:line="276" w:lineRule="auto"/>
        <w:rPr>
          <w:rFonts w:asciiTheme="majorHAnsi" w:hAnsiTheme="majorHAnsi"/>
          <w:color w:val="000000" w:themeColor="text1"/>
          <w:lang w:val="pl-PL"/>
        </w:rPr>
      </w:pPr>
      <w:r w:rsidRPr="00D110CE">
        <w:rPr>
          <w:rFonts w:asciiTheme="majorHAnsi" w:hAnsiTheme="majorHAnsi"/>
          <w:b/>
          <w:color w:val="000000" w:themeColor="text1"/>
          <w:lang w:val="pl-PL"/>
        </w:rPr>
        <w:t>U geomorfološkom pogledu</w:t>
      </w:r>
      <w:r w:rsidRPr="00D110CE">
        <w:rPr>
          <w:rFonts w:asciiTheme="majorHAnsi" w:hAnsiTheme="majorHAnsi"/>
          <w:color w:val="000000" w:themeColor="text1"/>
          <w:lang w:val="pl-PL"/>
        </w:rPr>
        <w:t xml:space="preserve"> područje Bijelih poljana pripada najtipičnijem regionu ljutog holokarsta Dinarida. Odlikuje se izrazito razvijenim svim kraškim fenomenima u makro i mikro reljefu: uvalama, dolovima, mnogobrojnim plitkim i dubokim vrtačama, jamama, pećinama, škrapama, bogzima i dr.</w:t>
      </w:r>
    </w:p>
    <w:p w14:paraId="1465D741" w14:textId="77777777" w:rsidR="009C5A4D" w:rsidRPr="00D110CE" w:rsidRDefault="009C5A4D" w:rsidP="001E4CA7">
      <w:pPr>
        <w:pStyle w:val="BodyText"/>
        <w:spacing w:after="120" w:line="276" w:lineRule="auto"/>
        <w:rPr>
          <w:rFonts w:asciiTheme="majorHAnsi" w:hAnsiTheme="majorHAnsi"/>
          <w:color w:val="000000" w:themeColor="text1"/>
          <w:lang w:val="pl-PL"/>
        </w:rPr>
      </w:pPr>
      <w:r w:rsidRPr="00D110CE">
        <w:rPr>
          <w:rFonts w:asciiTheme="majorHAnsi" w:hAnsiTheme="majorHAnsi"/>
          <w:color w:val="000000" w:themeColor="text1"/>
          <w:lang w:val="pl-PL"/>
        </w:rPr>
        <w:t xml:space="preserve"> </w:t>
      </w:r>
      <w:r w:rsidRPr="00D110CE">
        <w:rPr>
          <w:rFonts w:asciiTheme="majorHAnsi" w:hAnsiTheme="majorHAnsi"/>
          <w:b/>
          <w:color w:val="000000" w:themeColor="text1"/>
          <w:lang w:val="pl-PL"/>
        </w:rPr>
        <w:t>Hidrografske prilike</w:t>
      </w:r>
      <w:r w:rsidRPr="00D110CE">
        <w:rPr>
          <w:rFonts w:asciiTheme="majorHAnsi" w:hAnsiTheme="majorHAnsi"/>
          <w:color w:val="000000" w:themeColor="text1"/>
          <w:lang w:val="pl-PL"/>
        </w:rPr>
        <w:t xml:space="preserve"> na ovom području su odraz tipične kraške hidrografije i njenih fenomena. Oblast je u pravom smislu riječi bezvodna, bez površinskih tokova i izvora. Atmosferske vode, zbog duboke karstifikacije, vrlo brzo poniru, hraneći duboku podzemnu izdan šireg prostora, koja se, najvjerovtnije, prazni preko karstnih vrela jugozapadnog oboda Bjelopavlićke ravnice.</w:t>
      </w:r>
    </w:p>
    <w:p w14:paraId="21FF8460" w14:textId="77777777" w:rsidR="00265023" w:rsidRPr="00D110CE" w:rsidRDefault="00265023" w:rsidP="001E4CA7">
      <w:pPr>
        <w:pStyle w:val="ListParagraph"/>
        <w:numPr>
          <w:ilvl w:val="0"/>
          <w:numId w:val="2"/>
        </w:numPr>
        <w:tabs>
          <w:tab w:val="left" w:pos="270"/>
          <w:tab w:val="left" w:pos="720"/>
        </w:tabs>
        <w:spacing w:after="120"/>
        <w:contextualSpacing w:val="0"/>
        <w:jc w:val="both"/>
        <w:rPr>
          <w:rFonts w:asciiTheme="majorHAnsi" w:eastAsia="Times New Roman" w:hAnsiTheme="majorHAnsi" w:cstheme="minorHAnsi"/>
          <w:b/>
          <w:vanish/>
          <w:szCs w:val="24"/>
        </w:rPr>
      </w:pPr>
    </w:p>
    <w:p w14:paraId="62860D59" w14:textId="77777777" w:rsidR="00265023" w:rsidRPr="00D110CE" w:rsidRDefault="00265023" w:rsidP="001E4CA7">
      <w:pPr>
        <w:pStyle w:val="ListParagraph"/>
        <w:numPr>
          <w:ilvl w:val="0"/>
          <w:numId w:val="2"/>
        </w:numPr>
        <w:tabs>
          <w:tab w:val="left" w:pos="270"/>
          <w:tab w:val="left" w:pos="720"/>
        </w:tabs>
        <w:spacing w:after="120"/>
        <w:contextualSpacing w:val="0"/>
        <w:jc w:val="both"/>
        <w:rPr>
          <w:rFonts w:asciiTheme="majorHAnsi" w:eastAsia="Times New Roman" w:hAnsiTheme="majorHAnsi" w:cstheme="minorHAnsi"/>
          <w:b/>
          <w:vanish/>
          <w:szCs w:val="24"/>
        </w:rPr>
      </w:pPr>
    </w:p>
    <w:p w14:paraId="4BBAEB32" w14:textId="77777777" w:rsidR="00265023" w:rsidRPr="00D110CE" w:rsidRDefault="00265023" w:rsidP="001E4CA7">
      <w:pPr>
        <w:pStyle w:val="ListParagraph"/>
        <w:numPr>
          <w:ilvl w:val="0"/>
          <w:numId w:val="2"/>
        </w:numPr>
        <w:tabs>
          <w:tab w:val="left" w:pos="270"/>
          <w:tab w:val="left" w:pos="720"/>
        </w:tabs>
        <w:spacing w:after="120"/>
        <w:contextualSpacing w:val="0"/>
        <w:jc w:val="both"/>
        <w:rPr>
          <w:rFonts w:asciiTheme="majorHAnsi" w:eastAsia="Times New Roman" w:hAnsiTheme="majorHAnsi" w:cstheme="minorHAnsi"/>
          <w:b/>
          <w:vanish/>
          <w:szCs w:val="24"/>
        </w:rPr>
      </w:pPr>
    </w:p>
    <w:p w14:paraId="5CDDAB2A" w14:textId="77777777" w:rsidR="00265023" w:rsidRPr="00D110CE" w:rsidRDefault="00265023" w:rsidP="001E4CA7">
      <w:pPr>
        <w:pStyle w:val="ListParagraph"/>
        <w:numPr>
          <w:ilvl w:val="0"/>
          <w:numId w:val="2"/>
        </w:numPr>
        <w:tabs>
          <w:tab w:val="left" w:pos="270"/>
          <w:tab w:val="left" w:pos="720"/>
        </w:tabs>
        <w:spacing w:after="120"/>
        <w:contextualSpacing w:val="0"/>
        <w:jc w:val="both"/>
        <w:rPr>
          <w:rFonts w:asciiTheme="majorHAnsi" w:eastAsia="Times New Roman" w:hAnsiTheme="majorHAnsi" w:cstheme="minorHAnsi"/>
          <w:b/>
          <w:vanish/>
          <w:szCs w:val="24"/>
        </w:rPr>
      </w:pPr>
    </w:p>
    <w:p w14:paraId="3EFC4778" w14:textId="77777777" w:rsidR="00265023" w:rsidRPr="00D110CE" w:rsidRDefault="00265023" w:rsidP="001E4CA7">
      <w:pPr>
        <w:pStyle w:val="ListParagraph"/>
        <w:numPr>
          <w:ilvl w:val="0"/>
          <w:numId w:val="2"/>
        </w:numPr>
        <w:tabs>
          <w:tab w:val="left" w:pos="270"/>
          <w:tab w:val="left" w:pos="720"/>
        </w:tabs>
        <w:spacing w:after="120"/>
        <w:contextualSpacing w:val="0"/>
        <w:jc w:val="both"/>
        <w:rPr>
          <w:rFonts w:asciiTheme="majorHAnsi" w:eastAsia="Times New Roman" w:hAnsiTheme="majorHAnsi" w:cstheme="minorHAnsi"/>
          <w:b/>
          <w:vanish/>
          <w:szCs w:val="24"/>
        </w:rPr>
      </w:pPr>
    </w:p>
    <w:p w14:paraId="6F4E9EEF" w14:textId="77777777" w:rsidR="00265023" w:rsidRPr="00D110CE" w:rsidRDefault="00265023" w:rsidP="001E4CA7">
      <w:pPr>
        <w:pStyle w:val="Heading2"/>
        <w:spacing w:after="120"/>
        <w:rPr>
          <w:szCs w:val="24"/>
        </w:rPr>
      </w:pPr>
      <w:bookmarkStart w:id="28" w:name="_Toc401959409"/>
      <w:bookmarkStart w:id="29" w:name="_Toc401959502"/>
      <w:bookmarkStart w:id="30" w:name="_Toc459323153"/>
      <w:r w:rsidRPr="00D110CE">
        <w:rPr>
          <w:szCs w:val="24"/>
        </w:rPr>
        <w:t>Podaci o izvršenim geološkim istraživanjima, rezervama i kvalitetu mineralne sirovine</w:t>
      </w:r>
      <w:bookmarkEnd w:id="28"/>
      <w:bookmarkEnd w:id="29"/>
      <w:bookmarkEnd w:id="30"/>
    </w:p>
    <w:p w14:paraId="36341695" w14:textId="77777777" w:rsidR="009C5A4D" w:rsidRPr="00D110CE" w:rsidRDefault="009C5A4D" w:rsidP="001E4CA7">
      <w:pPr>
        <w:pStyle w:val="BodyText"/>
        <w:spacing w:after="120" w:line="276" w:lineRule="auto"/>
        <w:rPr>
          <w:rFonts w:asciiTheme="majorHAnsi" w:hAnsiTheme="majorHAnsi"/>
          <w:color w:val="000000" w:themeColor="text1"/>
          <w:lang w:val="pl-PL"/>
        </w:rPr>
      </w:pPr>
      <w:r w:rsidRPr="00D110CE">
        <w:rPr>
          <w:rFonts w:asciiTheme="majorHAnsi" w:hAnsiTheme="majorHAnsi"/>
          <w:color w:val="000000" w:themeColor="text1"/>
          <w:lang w:val="pl-PL"/>
        </w:rPr>
        <w:t>U geološkom pogledu ležište bijelih boksita “Poljane” izgrađuju karbonatni sedimenti donjojurske (lijaske) i gornjokredne (turonske) starosti, kao i deluvijalne tvorevine kvartara. Duž eroziono-tektonske diskordancije, koja označava hijatus (prekid u sedimentaciji) između karbonatnih sedimenata lijaske i turonske starosti, razvijen je horizont kompleksnih ruda boksita i boksitičnih glina, koji je u literaturi i praksi poznat pod opštim imenom “bijeli boksiti”.</w:t>
      </w:r>
    </w:p>
    <w:p w14:paraId="0753315E" w14:textId="77777777" w:rsidR="009C5A4D" w:rsidRPr="00D110CE" w:rsidRDefault="009C5A4D" w:rsidP="001E4CA7">
      <w:pPr>
        <w:spacing w:after="120"/>
        <w:jc w:val="both"/>
        <w:rPr>
          <w:rFonts w:asciiTheme="majorHAnsi" w:hAnsiTheme="majorHAnsi"/>
          <w:color w:val="000000" w:themeColor="text1"/>
          <w:szCs w:val="24"/>
          <w:lang w:val="sl-SI"/>
        </w:rPr>
      </w:pPr>
      <w:r w:rsidRPr="00D110CE">
        <w:rPr>
          <w:rFonts w:asciiTheme="majorHAnsi" w:hAnsiTheme="majorHAnsi"/>
          <w:color w:val="000000" w:themeColor="text1"/>
          <w:szCs w:val="24"/>
          <w:lang w:val="sl-SI"/>
        </w:rPr>
        <w:t xml:space="preserve">Područje ležišta bijelih boksita “Lazine“, “Trebovinski pod“, “Ravna aluga“ i “Poljane“ bilo je predmet geoloških istraživanja u više navrata, posebno kada su u pitanja namjenska ispitivanja ove mineralne sirovine. </w:t>
      </w:r>
    </w:p>
    <w:p w14:paraId="1D999175" w14:textId="77777777" w:rsidR="009C5A4D" w:rsidRPr="00D110CE" w:rsidRDefault="009C5A4D" w:rsidP="001E4CA7">
      <w:pPr>
        <w:pStyle w:val="BodyText"/>
        <w:spacing w:after="120" w:line="276" w:lineRule="auto"/>
        <w:rPr>
          <w:rFonts w:asciiTheme="majorHAnsi" w:hAnsiTheme="majorHAnsi"/>
          <w:color w:val="000000" w:themeColor="text1"/>
          <w:lang w:val="pl-PL"/>
        </w:rPr>
      </w:pPr>
      <w:r w:rsidRPr="00D110CE">
        <w:rPr>
          <w:rFonts w:asciiTheme="majorHAnsi" w:hAnsiTheme="majorHAnsi"/>
          <w:color w:val="000000" w:themeColor="text1"/>
          <w:lang w:val="pl-PL"/>
        </w:rPr>
        <w:t>Na samom ležištu “Poljane” geološko-istražni radovi su do sada izvođeni sa kraćim ili dužim prekidima u više navrata. Tokom 1956. i 1957. godine na užim lokalitetima (Dionice, Dobri pod, Strane od Poljana) jedinstvenog ležišta bijelih boksita “Poljane” izvedeni su rudarski i istražni radovi (potkopi, okna - šahte, raskopi) bez primjene pravilnijeg sistema i mreže u rasporedu istih. U sadašnjim uslovima geološko-istražnog procesa rada rezultati tih istražnih radova iz 1956. i 1957. godine imaju samo arhivsku vrijednost. Znatno detaljnija i sistematičnija istraživanja, primjenom istražnog bušenja, izvedena su 1975. i 1979. godine na užem lokalitetu ili rudnom tijelu “Dionice”.</w:t>
      </w:r>
    </w:p>
    <w:p w14:paraId="276DF2B9" w14:textId="77777777" w:rsidR="00265023" w:rsidRPr="00D110CE" w:rsidRDefault="00265023" w:rsidP="001E4CA7">
      <w:pPr>
        <w:pStyle w:val="ListParagraph"/>
        <w:numPr>
          <w:ilvl w:val="0"/>
          <w:numId w:val="3"/>
        </w:numPr>
        <w:spacing w:after="120"/>
        <w:contextualSpacing w:val="0"/>
        <w:jc w:val="both"/>
        <w:rPr>
          <w:rFonts w:asciiTheme="majorHAnsi" w:hAnsiTheme="majorHAnsi" w:cstheme="minorHAnsi"/>
          <w:b/>
          <w:vanish/>
          <w:szCs w:val="24"/>
        </w:rPr>
      </w:pPr>
    </w:p>
    <w:p w14:paraId="4005660B" w14:textId="77777777" w:rsidR="00265023" w:rsidRPr="00D110CE" w:rsidRDefault="00265023" w:rsidP="001E4CA7">
      <w:pPr>
        <w:pStyle w:val="ListParagraph"/>
        <w:numPr>
          <w:ilvl w:val="0"/>
          <w:numId w:val="3"/>
        </w:numPr>
        <w:spacing w:after="120"/>
        <w:contextualSpacing w:val="0"/>
        <w:jc w:val="both"/>
        <w:rPr>
          <w:rFonts w:asciiTheme="majorHAnsi" w:hAnsiTheme="majorHAnsi" w:cstheme="minorHAnsi"/>
          <w:b/>
          <w:vanish/>
          <w:szCs w:val="24"/>
        </w:rPr>
      </w:pPr>
    </w:p>
    <w:p w14:paraId="2A288EBC" w14:textId="77777777" w:rsidR="00265023" w:rsidRPr="00D110CE" w:rsidRDefault="00265023" w:rsidP="001E4CA7">
      <w:pPr>
        <w:pStyle w:val="ListParagraph"/>
        <w:numPr>
          <w:ilvl w:val="1"/>
          <w:numId w:val="3"/>
        </w:numPr>
        <w:spacing w:after="120"/>
        <w:contextualSpacing w:val="0"/>
        <w:jc w:val="both"/>
        <w:rPr>
          <w:rFonts w:asciiTheme="majorHAnsi" w:hAnsiTheme="majorHAnsi" w:cstheme="minorHAnsi"/>
          <w:b/>
          <w:vanish/>
          <w:szCs w:val="24"/>
        </w:rPr>
      </w:pPr>
    </w:p>
    <w:p w14:paraId="70F89ADC" w14:textId="77777777" w:rsidR="00265023" w:rsidRPr="00D110CE" w:rsidRDefault="00265023" w:rsidP="001E4CA7">
      <w:pPr>
        <w:pStyle w:val="ListParagraph"/>
        <w:numPr>
          <w:ilvl w:val="1"/>
          <w:numId w:val="3"/>
        </w:numPr>
        <w:spacing w:after="120"/>
        <w:contextualSpacing w:val="0"/>
        <w:jc w:val="both"/>
        <w:rPr>
          <w:rFonts w:asciiTheme="majorHAnsi" w:hAnsiTheme="majorHAnsi" w:cstheme="minorHAnsi"/>
          <w:b/>
          <w:vanish/>
          <w:szCs w:val="24"/>
        </w:rPr>
      </w:pPr>
    </w:p>
    <w:p w14:paraId="0C59DE97" w14:textId="77777777" w:rsidR="00265023" w:rsidRPr="00D110CE" w:rsidRDefault="00265023" w:rsidP="001E4CA7">
      <w:pPr>
        <w:pStyle w:val="ListParagraph"/>
        <w:numPr>
          <w:ilvl w:val="1"/>
          <w:numId w:val="3"/>
        </w:numPr>
        <w:spacing w:after="120"/>
        <w:contextualSpacing w:val="0"/>
        <w:jc w:val="both"/>
        <w:rPr>
          <w:rFonts w:asciiTheme="majorHAnsi" w:hAnsiTheme="majorHAnsi" w:cstheme="minorHAnsi"/>
          <w:b/>
          <w:vanish/>
          <w:szCs w:val="24"/>
        </w:rPr>
      </w:pPr>
    </w:p>
    <w:p w14:paraId="6EBCF349" w14:textId="77777777" w:rsidR="00265023" w:rsidRPr="00D110CE" w:rsidRDefault="00265023" w:rsidP="001E4CA7">
      <w:pPr>
        <w:pStyle w:val="ListParagraph"/>
        <w:numPr>
          <w:ilvl w:val="1"/>
          <w:numId w:val="3"/>
        </w:numPr>
        <w:spacing w:after="120"/>
        <w:contextualSpacing w:val="0"/>
        <w:jc w:val="both"/>
        <w:rPr>
          <w:rFonts w:asciiTheme="majorHAnsi" w:hAnsiTheme="majorHAnsi" w:cstheme="minorHAnsi"/>
          <w:b/>
          <w:vanish/>
          <w:szCs w:val="24"/>
        </w:rPr>
      </w:pPr>
    </w:p>
    <w:p w14:paraId="61CE2CB5" w14:textId="77777777" w:rsidR="00265023" w:rsidRPr="00D110CE" w:rsidRDefault="00265023" w:rsidP="001E4CA7">
      <w:pPr>
        <w:pStyle w:val="ListParagraph"/>
        <w:numPr>
          <w:ilvl w:val="1"/>
          <w:numId w:val="3"/>
        </w:numPr>
        <w:spacing w:after="120"/>
        <w:contextualSpacing w:val="0"/>
        <w:jc w:val="both"/>
        <w:rPr>
          <w:rFonts w:asciiTheme="majorHAnsi" w:hAnsiTheme="majorHAnsi" w:cstheme="minorHAnsi"/>
          <w:b/>
          <w:vanish/>
          <w:szCs w:val="24"/>
        </w:rPr>
      </w:pPr>
    </w:p>
    <w:p w14:paraId="3D95F8E4" w14:textId="77777777" w:rsidR="00265023" w:rsidRPr="00D110CE" w:rsidRDefault="00265023" w:rsidP="001E4CA7">
      <w:pPr>
        <w:pStyle w:val="ListParagraph"/>
        <w:numPr>
          <w:ilvl w:val="1"/>
          <w:numId w:val="3"/>
        </w:numPr>
        <w:spacing w:after="120"/>
        <w:contextualSpacing w:val="0"/>
        <w:jc w:val="both"/>
        <w:rPr>
          <w:rFonts w:asciiTheme="majorHAnsi" w:hAnsiTheme="majorHAnsi" w:cstheme="minorHAnsi"/>
          <w:b/>
          <w:vanish/>
          <w:szCs w:val="24"/>
        </w:rPr>
      </w:pPr>
    </w:p>
    <w:p w14:paraId="3D7A1433" w14:textId="77777777" w:rsidR="00265023" w:rsidRPr="00D110CE" w:rsidRDefault="00265023" w:rsidP="001E4CA7">
      <w:pPr>
        <w:pStyle w:val="Heading3"/>
        <w:spacing w:after="120"/>
        <w:rPr>
          <w:szCs w:val="24"/>
        </w:rPr>
      </w:pPr>
      <w:bookmarkStart w:id="31" w:name="_Toc401959410"/>
      <w:bookmarkStart w:id="32" w:name="_Toc401959503"/>
      <w:bookmarkStart w:id="33" w:name="_Toc459323154"/>
      <w:r w:rsidRPr="00D110CE">
        <w:rPr>
          <w:szCs w:val="24"/>
        </w:rPr>
        <w:t>Rezerve i kvalitet mineralne sirovine</w:t>
      </w:r>
      <w:bookmarkEnd w:id="31"/>
      <w:bookmarkEnd w:id="32"/>
      <w:bookmarkEnd w:id="33"/>
    </w:p>
    <w:p w14:paraId="0F65CC69" w14:textId="77777777" w:rsidR="009C5A4D" w:rsidRPr="00D110CE" w:rsidRDefault="009C5A4D" w:rsidP="001E4CA7">
      <w:pPr>
        <w:spacing w:after="120"/>
        <w:jc w:val="both"/>
        <w:rPr>
          <w:rFonts w:asciiTheme="majorHAnsi" w:hAnsiTheme="majorHAnsi" w:cs="Calibri"/>
          <w:color w:val="000000" w:themeColor="text1"/>
          <w:szCs w:val="24"/>
          <w:lang w:val="sl-SI"/>
        </w:rPr>
      </w:pPr>
      <w:r w:rsidRPr="00D110CE">
        <w:rPr>
          <w:rFonts w:asciiTheme="majorHAnsi" w:hAnsiTheme="majorHAnsi" w:cs="Calibri"/>
          <w:bCs/>
          <w:color w:val="000000" w:themeColor="text1"/>
          <w:szCs w:val="24"/>
          <w:lang w:val="sl-SI"/>
        </w:rPr>
        <w:t>AD “Boksiti” – Cetinje je,</w:t>
      </w:r>
      <w:r w:rsidRPr="00D110CE">
        <w:rPr>
          <w:rFonts w:asciiTheme="majorHAnsi" w:hAnsiTheme="majorHAnsi"/>
          <w:bCs/>
          <w:color w:val="000000" w:themeColor="text1"/>
          <w:szCs w:val="24"/>
          <w:lang w:val="sl-SI"/>
        </w:rPr>
        <w:t xml:space="preserve"> krajem 2013. i početkom 2014. godine, uradilo Elaborat </w:t>
      </w:r>
      <w:r w:rsidRPr="00D110CE">
        <w:rPr>
          <w:rFonts w:asciiTheme="majorHAnsi" w:hAnsiTheme="majorHAnsi" w:cs="Calibri"/>
          <w:color w:val="000000" w:themeColor="text1"/>
          <w:szCs w:val="24"/>
          <w:lang w:val="sl-SI"/>
        </w:rPr>
        <w:t xml:space="preserve">o klasifikaciji, kategorizaciji i proračunu rezervi bijelih boksita u </w:t>
      </w:r>
      <w:r w:rsidRPr="00D110CE">
        <w:rPr>
          <w:rFonts w:asciiTheme="majorHAnsi" w:hAnsiTheme="majorHAnsi"/>
          <w:bCs/>
          <w:color w:val="000000" w:themeColor="text1"/>
          <w:szCs w:val="24"/>
          <w:lang w:val="sl-SI"/>
        </w:rPr>
        <w:t>ležištu “Poljane</w:t>
      </w:r>
      <w:r w:rsidRPr="00D110CE">
        <w:rPr>
          <w:rFonts w:asciiTheme="majorHAnsi" w:hAnsiTheme="majorHAnsi" w:cs="Calibri"/>
          <w:bCs/>
          <w:color w:val="000000" w:themeColor="text1"/>
          <w:szCs w:val="24"/>
          <w:lang w:val="sl-SI"/>
        </w:rPr>
        <w:t>”</w:t>
      </w:r>
      <w:r w:rsidRPr="00D110CE">
        <w:rPr>
          <w:rFonts w:asciiTheme="majorHAnsi" w:hAnsiTheme="majorHAnsi"/>
          <w:bCs/>
          <w:color w:val="000000" w:themeColor="text1"/>
          <w:szCs w:val="24"/>
          <w:lang w:val="sl-SI"/>
        </w:rPr>
        <w:t xml:space="preserve">, stanje 31.12.2013. godine, a isti je ovjeren Rješenjem Ministarstva ekonomije, broj: </w:t>
      </w:r>
      <w:r w:rsidRPr="00D110CE">
        <w:rPr>
          <w:rFonts w:asciiTheme="majorHAnsi" w:hAnsiTheme="majorHAnsi" w:cs="Calibri"/>
          <w:color w:val="000000" w:themeColor="text1"/>
          <w:szCs w:val="24"/>
          <w:lang w:val="sl-SI"/>
        </w:rPr>
        <w:t>01-842/3 od 13.04.2014. godine.</w:t>
      </w:r>
    </w:p>
    <w:p w14:paraId="4F5F907D" w14:textId="77777777" w:rsidR="009C5A4D" w:rsidRPr="00D110CE" w:rsidRDefault="009C5A4D" w:rsidP="001E4CA7">
      <w:pPr>
        <w:spacing w:after="120"/>
        <w:jc w:val="both"/>
        <w:rPr>
          <w:rFonts w:asciiTheme="majorHAnsi" w:hAnsiTheme="majorHAnsi"/>
          <w:color w:val="000000" w:themeColor="text1"/>
          <w:szCs w:val="24"/>
          <w:lang w:val="pl-PL"/>
        </w:rPr>
      </w:pPr>
      <w:r w:rsidRPr="00D110CE">
        <w:rPr>
          <w:rFonts w:asciiTheme="majorHAnsi" w:hAnsiTheme="majorHAnsi" w:cs="Arial"/>
          <w:color w:val="000000" w:themeColor="text1"/>
          <w:szCs w:val="24"/>
          <w:lang w:val="sr-Latn-CS"/>
        </w:rPr>
        <w:t xml:space="preserve">Predmetni Elaborat je urađen na osnovu istraživanja koja su, kako je rečeno, vršena u više navrata </w:t>
      </w:r>
      <w:r w:rsidRPr="00D110CE">
        <w:rPr>
          <w:rFonts w:asciiTheme="majorHAnsi" w:hAnsiTheme="majorHAnsi"/>
          <w:color w:val="000000" w:themeColor="text1"/>
          <w:szCs w:val="24"/>
          <w:lang w:val="pl-PL"/>
        </w:rPr>
        <w:t>sa dužim ili kraćim vremenskim prekidima i na osnovu podataka ranijih istraživanja, na topografskoj osnovi sa stanjem 31.12.2013. godine.</w:t>
      </w:r>
    </w:p>
    <w:p w14:paraId="2036FC08" w14:textId="77777777" w:rsidR="00F96DAE" w:rsidRPr="00D110CE" w:rsidRDefault="009C5A4D" w:rsidP="001E4CA7">
      <w:pPr>
        <w:spacing w:after="120"/>
        <w:jc w:val="both"/>
        <w:rPr>
          <w:rFonts w:asciiTheme="majorHAnsi" w:hAnsiTheme="majorHAnsi" w:cs="Arial"/>
          <w:color w:val="000000" w:themeColor="text1"/>
          <w:szCs w:val="24"/>
          <w:lang w:val="sr-Latn-CS"/>
        </w:rPr>
      </w:pPr>
      <w:r w:rsidRPr="00D110CE">
        <w:rPr>
          <w:rFonts w:asciiTheme="majorHAnsi" w:hAnsiTheme="majorHAnsi" w:cs="Arial"/>
          <w:color w:val="000000" w:themeColor="text1"/>
          <w:szCs w:val="24"/>
          <w:lang w:val="sr-Latn-CS"/>
        </w:rPr>
        <w:t xml:space="preserve">U narednoj tabeli dat je pregled strukture rezervi bijelog boksita ležišta </w:t>
      </w:r>
      <w:r w:rsidRPr="00D110CE">
        <w:rPr>
          <w:rFonts w:asciiTheme="majorHAnsi" w:hAnsiTheme="majorHAnsi"/>
          <w:color w:val="000000" w:themeColor="text1"/>
          <w:szCs w:val="24"/>
          <w:lang w:val="sr-Latn-CS"/>
        </w:rPr>
        <w:t>“Poljane“, kako slijedi:</w:t>
      </w:r>
      <w:r w:rsidRPr="00D110CE">
        <w:rPr>
          <w:rFonts w:asciiTheme="majorHAnsi" w:hAnsiTheme="majorHAnsi" w:cs="Arial"/>
          <w:color w:val="000000" w:themeColor="text1"/>
          <w:szCs w:val="24"/>
          <w:lang w:val="sr-Latn-CS"/>
        </w:rPr>
        <w:t xml:space="preserve"> </w:t>
      </w:r>
    </w:p>
    <w:p w14:paraId="786F729B" w14:textId="77777777" w:rsidR="009C5A4D" w:rsidRPr="00D110CE" w:rsidRDefault="009C5A4D" w:rsidP="001E4CA7">
      <w:pPr>
        <w:spacing w:after="120"/>
        <w:jc w:val="both"/>
        <w:rPr>
          <w:rFonts w:asciiTheme="majorHAnsi" w:hAnsiTheme="majorHAnsi"/>
          <w:iCs/>
          <w:color w:val="000000" w:themeColor="text1"/>
          <w:szCs w:val="24"/>
          <w:lang w:val="pl-PL"/>
        </w:rPr>
      </w:pPr>
      <w:r w:rsidRPr="00D110CE">
        <w:rPr>
          <w:rFonts w:asciiTheme="majorHAnsi" w:hAnsiTheme="majorHAnsi"/>
          <w:b/>
          <w:iCs/>
          <w:color w:val="000000" w:themeColor="text1"/>
          <w:szCs w:val="24"/>
          <w:lang w:val="pl-PL"/>
        </w:rPr>
        <w:t>Tabela:</w:t>
      </w:r>
      <w:r w:rsidRPr="00D110CE">
        <w:rPr>
          <w:rFonts w:asciiTheme="majorHAnsi" w:hAnsiTheme="majorHAnsi"/>
          <w:iCs/>
          <w:color w:val="000000" w:themeColor="text1"/>
          <w:szCs w:val="24"/>
          <w:lang w:val="pl-PL"/>
        </w:rPr>
        <w:t xml:space="preserve"> Prikaz geoloških bilansnih i vanbilansnih rezervi bijelih boksita u ležištu „Poljane”, stanje 31.12.2013. godine</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0"/>
        <w:gridCol w:w="1260"/>
        <w:gridCol w:w="1170"/>
        <w:gridCol w:w="810"/>
        <w:gridCol w:w="810"/>
        <w:gridCol w:w="810"/>
        <w:gridCol w:w="810"/>
        <w:gridCol w:w="810"/>
        <w:gridCol w:w="900"/>
      </w:tblGrid>
      <w:tr w:rsidR="009C5A4D" w:rsidRPr="00D110CE" w14:paraId="776EA988" w14:textId="77777777" w:rsidTr="00F96DAE">
        <w:trPr>
          <w:cantSplit/>
        </w:trPr>
        <w:tc>
          <w:tcPr>
            <w:tcW w:w="2430" w:type="dxa"/>
            <w:vMerge w:val="restart"/>
            <w:tcBorders>
              <w:top w:val="single" w:sz="12" w:space="0" w:color="auto"/>
              <w:left w:val="single" w:sz="12" w:space="0" w:color="auto"/>
              <w:right w:val="single" w:sz="12" w:space="0" w:color="auto"/>
            </w:tcBorders>
            <w:shd w:val="clear" w:color="auto" w:fill="FFFFFF" w:themeFill="background1"/>
            <w:vAlign w:val="center"/>
          </w:tcPr>
          <w:p w14:paraId="668C8AE2"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Bilansnost rezervi</w:t>
            </w:r>
          </w:p>
          <w:p w14:paraId="38B8F391"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i varijetet boksita</w:t>
            </w:r>
          </w:p>
        </w:tc>
        <w:tc>
          <w:tcPr>
            <w:tcW w:w="1260" w:type="dxa"/>
            <w:vMerge w:val="restart"/>
            <w:tcBorders>
              <w:top w:val="single" w:sz="12" w:space="0" w:color="auto"/>
              <w:left w:val="single" w:sz="12" w:space="0" w:color="auto"/>
              <w:right w:val="single" w:sz="2" w:space="0" w:color="auto"/>
            </w:tcBorders>
            <w:shd w:val="clear" w:color="auto" w:fill="FFFFFF" w:themeFill="background1"/>
            <w:vAlign w:val="center"/>
          </w:tcPr>
          <w:p w14:paraId="2A64D7FF"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Kategorija rezervi</w:t>
            </w:r>
          </w:p>
        </w:tc>
        <w:tc>
          <w:tcPr>
            <w:tcW w:w="1170" w:type="dxa"/>
            <w:vMerge w:val="restart"/>
            <w:tcBorders>
              <w:top w:val="single" w:sz="12" w:space="0" w:color="auto"/>
              <w:left w:val="single" w:sz="2" w:space="0" w:color="auto"/>
              <w:right w:val="single" w:sz="2" w:space="0" w:color="auto"/>
            </w:tcBorders>
            <w:shd w:val="clear" w:color="auto" w:fill="FFFFFF" w:themeFill="background1"/>
            <w:vAlign w:val="center"/>
          </w:tcPr>
          <w:p w14:paraId="79BF0EB3"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Geološke</w:t>
            </w:r>
          </w:p>
          <w:p w14:paraId="31A3EAA8"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rezerve</w:t>
            </w:r>
          </w:p>
          <w:p w14:paraId="786DEBCC"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(t)</w:t>
            </w:r>
          </w:p>
        </w:tc>
        <w:tc>
          <w:tcPr>
            <w:tcW w:w="4950" w:type="dxa"/>
            <w:gridSpan w:val="6"/>
            <w:tcBorders>
              <w:top w:val="single" w:sz="12" w:space="0" w:color="auto"/>
              <w:left w:val="single" w:sz="2" w:space="0" w:color="auto"/>
              <w:right w:val="single" w:sz="12" w:space="0" w:color="auto"/>
            </w:tcBorders>
            <w:shd w:val="clear" w:color="auto" w:fill="FFFFFF" w:themeFill="background1"/>
            <w:vAlign w:val="center"/>
          </w:tcPr>
          <w:p w14:paraId="2BFBD6DD"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Srednji sadržaj (%)</w:t>
            </w:r>
          </w:p>
        </w:tc>
      </w:tr>
      <w:tr w:rsidR="009C5A4D" w:rsidRPr="00D110CE" w14:paraId="30182DC1" w14:textId="77777777" w:rsidTr="00F96DAE">
        <w:trPr>
          <w:cantSplit/>
        </w:trPr>
        <w:tc>
          <w:tcPr>
            <w:tcW w:w="2430" w:type="dxa"/>
            <w:vMerge/>
            <w:tcBorders>
              <w:left w:val="single" w:sz="12" w:space="0" w:color="auto"/>
              <w:bottom w:val="single" w:sz="12" w:space="0" w:color="auto"/>
              <w:right w:val="single" w:sz="12" w:space="0" w:color="auto"/>
            </w:tcBorders>
            <w:shd w:val="clear" w:color="auto" w:fill="FFFFFF" w:themeFill="background1"/>
            <w:vAlign w:val="center"/>
          </w:tcPr>
          <w:p w14:paraId="6B6AD105" w14:textId="77777777" w:rsidR="009C5A4D" w:rsidRPr="00D110CE" w:rsidRDefault="009C5A4D" w:rsidP="001E4CA7">
            <w:pPr>
              <w:spacing w:after="120"/>
              <w:jc w:val="center"/>
              <w:rPr>
                <w:rFonts w:asciiTheme="majorHAnsi" w:hAnsiTheme="majorHAnsi"/>
                <w:b/>
                <w:color w:val="000000" w:themeColor="text1"/>
                <w:sz w:val="20"/>
                <w:szCs w:val="20"/>
                <w:lang w:val="hr-HR"/>
              </w:rPr>
            </w:pPr>
          </w:p>
        </w:tc>
        <w:tc>
          <w:tcPr>
            <w:tcW w:w="1260" w:type="dxa"/>
            <w:vMerge/>
            <w:tcBorders>
              <w:left w:val="single" w:sz="12" w:space="0" w:color="auto"/>
              <w:bottom w:val="single" w:sz="12" w:space="0" w:color="auto"/>
              <w:right w:val="single" w:sz="2" w:space="0" w:color="auto"/>
            </w:tcBorders>
            <w:shd w:val="clear" w:color="auto" w:fill="FFFFFF" w:themeFill="background1"/>
            <w:vAlign w:val="center"/>
          </w:tcPr>
          <w:p w14:paraId="7BE1AE84" w14:textId="77777777" w:rsidR="009C5A4D" w:rsidRPr="00D110CE" w:rsidRDefault="009C5A4D" w:rsidP="001E4CA7">
            <w:pPr>
              <w:spacing w:after="120"/>
              <w:jc w:val="center"/>
              <w:rPr>
                <w:rFonts w:asciiTheme="majorHAnsi" w:hAnsiTheme="majorHAnsi"/>
                <w:b/>
                <w:color w:val="000000" w:themeColor="text1"/>
                <w:sz w:val="20"/>
                <w:szCs w:val="20"/>
                <w:lang w:val="hr-HR"/>
              </w:rPr>
            </w:pPr>
          </w:p>
        </w:tc>
        <w:tc>
          <w:tcPr>
            <w:tcW w:w="1170" w:type="dxa"/>
            <w:vMerge/>
            <w:tcBorders>
              <w:left w:val="single" w:sz="2" w:space="0" w:color="auto"/>
              <w:bottom w:val="single" w:sz="12" w:space="0" w:color="auto"/>
              <w:right w:val="single" w:sz="2" w:space="0" w:color="auto"/>
            </w:tcBorders>
            <w:shd w:val="clear" w:color="auto" w:fill="FFFFFF" w:themeFill="background1"/>
            <w:vAlign w:val="center"/>
          </w:tcPr>
          <w:p w14:paraId="1BF0E7FB" w14:textId="77777777" w:rsidR="009C5A4D" w:rsidRPr="00D110CE" w:rsidRDefault="009C5A4D" w:rsidP="001E4CA7">
            <w:pPr>
              <w:spacing w:after="120"/>
              <w:jc w:val="center"/>
              <w:rPr>
                <w:rFonts w:asciiTheme="majorHAnsi" w:hAnsiTheme="majorHAnsi"/>
                <w:b/>
                <w:color w:val="000000" w:themeColor="text1"/>
                <w:sz w:val="20"/>
                <w:szCs w:val="20"/>
                <w:lang w:val="hr-HR"/>
              </w:rPr>
            </w:pPr>
          </w:p>
        </w:tc>
        <w:tc>
          <w:tcPr>
            <w:tcW w:w="810" w:type="dxa"/>
            <w:tcBorders>
              <w:left w:val="single" w:sz="2" w:space="0" w:color="auto"/>
              <w:bottom w:val="single" w:sz="12" w:space="0" w:color="auto"/>
            </w:tcBorders>
            <w:shd w:val="clear" w:color="auto" w:fill="FFFFFF" w:themeFill="background1"/>
            <w:vAlign w:val="center"/>
          </w:tcPr>
          <w:p w14:paraId="04003C90"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Al</w:t>
            </w:r>
            <w:r w:rsidRPr="00D110CE">
              <w:rPr>
                <w:rFonts w:asciiTheme="majorHAnsi" w:hAnsiTheme="majorHAnsi"/>
                <w:b/>
                <w:color w:val="000000" w:themeColor="text1"/>
                <w:sz w:val="20"/>
                <w:szCs w:val="20"/>
                <w:vertAlign w:val="subscript"/>
                <w:lang w:val="hr-HR"/>
              </w:rPr>
              <w:t>2</w:t>
            </w:r>
            <w:r w:rsidRPr="00D110CE">
              <w:rPr>
                <w:rFonts w:asciiTheme="majorHAnsi" w:hAnsiTheme="majorHAnsi"/>
                <w:b/>
                <w:color w:val="000000" w:themeColor="text1"/>
                <w:sz w:val="20"/>
                <w:szCs w:val="20"/>
                <w:lang w:val="hr-HR"/>
              </w:rPr>
              <w:t>O</w:t>
            </w:r>
            <w:r w:rsidRPr="00D110CE">
              <w:rPr>
                <w:rFonts w:asciiTheme="majorHAnsi" w:hAnsiTheme="majorHAnsi"/>
                <w:b/>
                <w:color w:val="000000" w:themeColor="text1"/>
                <w:sz w:val="20"/>
                <w:szCs w:val="20"/>
                <w:vertAlign w:val="subscript"/>
                <w:lang w:val="hr-HR"/>
              </w:rPr>
              <w:t>3</w:t>
            </w:r>
          </w:p>
        </w:tc>
        <w:tc>
          <w:tcPr>
            <w:tcW w:w="810" w:type="dxa"/>
            <w:tcBorders>
              <w:bottom w:val="single" w:sz="12" w:space="0" w:color="auto"/>
            </w:tcBorders>
            <w:shd w:val="clear" w:color="auto" w:fill="FFFFFF" w:themeFill="background1"/>
            <w:vAlign w:val="center"/>
          </w:tcPr>
          <w:p w14:paraId="18201284"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SiO</w:t>
            </w:r>
            <w:r w:rsidRPr="00D110CE">
              <w:rPr>
                <w:rFonts w:asciiTheme="majorHAnsi" w:hAnsiTheme="majorHAnsi"/>
                <w:b/>
                <w:color w:val="000000" w:themeColor="text1"/>
                <w:sz w:val="20"/>
                <w:szCs w:val="20"/>
                <w:vertAlign w:val="subscript"/>
                <w:lang w:val="hr-HR"/>
              </w:rPr>
              <w:t>2</w:t>
            </w:r>
          </w:p>
        </w:tc>
        <w:tc>
          <w:tcPr>
            <w:tcW w:w="810" w:type="dxa"/>
            <w:tcBorders>
              <w:bottom w:val="single" w:sz="12" w:space="0" w:color="auto"/>
            </w:tcBorders>
            <w:shd w:val="clear" w:color="auto" w:fill="FFFFFF" w:themeFill="background1"/>
            <w:vAlign w:val="center"/>
          </w:tcPr>
          <w:p w14:paraId="21732041"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Fe</w:t>
            </w:r>
            <w:r w:rsidRPr="00D110CE">
              <w:rPr>
                <w:rFonts w:asciiTheme="majorHAnsi" w:hAnsiTheme="majorHAnsi"/>
                <w:b/>
                <w:color w:val="000000" w:themeColor="text1"/>
                <w:sz w:val="20"/>
                <w:szCs w:val="20"/>
                <w:vertAlign w:val="subscript"/>
                <w:lang w:val="hr-HR"/>
              </w:rPr>
              <w:t>2</w:t>
            </w:r>
            <w:r w:rsidRPr="00D110CE">
              <w:rPr>
                <w:rFonts w:asciiTheme="majorHAnsi" w:hAnsiTheme="majorHAnsi"/>
                <w:b/>
                <w:color w:val="000000" w:themeColor="text1"/>
                <w:sz w:val="20"/>
                <w:szCs w:val="20"/>
                <w:lang w:val="hr-HR"/>
              </w:rPr>
              <w:t>O</w:t>
            </w:r>
            <w:r w:rsidRPr="00D110CE">
              <w:rPr>
                <w:rFonts w:asciiTheme="majorHAnsi" w:hAnsiTheme="majorHAnsi"/>
                <w:b/>
                <w:color w:val="000000" w:themeColor="text1"/>
                <w:sz w:val="20"/>
                <w:szCs w:val="20"/>
                <w:vertAlign w:val="subscript"/>
                <w:lang w:val="hr-HR"/>
              </w:rPr>
              <w:t>3</w:t>
            </w:r>
          </w:p>
        </w:tc>
        <w:tc>
          <w:tcPr>
            <w:tcW w:w="810" w:type="dxa"/>
            <w:tcBorders>
              <w:bottom w:val="single" w:sz="12" w:space="0" w:color="auto"/>
            </w:tcBorders>
            <w:shd w:val="clear" w:color="auto" w:fill="FFFFFF" w:themeFill="background1"/>
            <w:vAlign w:val="center"/>
          </w:tcPr>
          <w:p w14:paraId="58A93055"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TiO</w:t>
            </w:r>
            <w:r w:rsidRPr="00D110CE">
              <w:rPr>
                <w:rFonts w:asciiTheme="majorHAnsi" w:hAnsiTheme="majorHAnsi"/>
                <w:b/>
                <w:color w:val="000000" w:themeColor="text1"/>
                <w:sz w:val="20"/>
                <w:szCs w:val="20"/>
                <w:vertAlign w:val="subscript"/>
                <w:lang w:val="hr-HR"/>
              </w:rPr>
              <w:t>2</w:t>
            </w:r>
          </w:p>
        </w:tc>
        <w:tc>
          <w:tcPr>
            <w:tcW w:w="810" w:type="dxa"/>
            <w:tcBorders>
              <w:bottom w:val="single" w:sz="12" w:space="0" w:color="auto"/>
            </w:tcBorders>
            <w:shd w:val="clear" w:color="auto" w:fill="FFFFFF" w:themeFill="background1"/>
            <w:vAlign w:val="center"/>
          </w:tcPr>
          <w:p w14:paraId="6DB01B19"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CaO</w:t>
            </w:r>
          </w:p>
        </w:tc>
        <w:tc>
          <w:tcPr>
            <w:tcW w:w="900" w:type="dxa"/>
            <w:tcBorders>
              <w:bottom w:val="single" w:sz="12" w:space="0" w:color="auto"/>
              <w:right w:val="single" w:sz="12" w:space="0" w:color="auto"/>
            </w:tcBorders>
            <w:shd w:val="clear" w:color="auto" w:fill="FFFFFF" w:themeFill="background1"/>
            <w:vAlign w:val="center"/>
          </w:tcPr>
          <w:p w14:paraId="180C6F57"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G.Ž.</w:t>
            </w:r>
          </w:p>
        </w:tc>
      </w:tr>
      <w:tr w:rsidR="009C5A4D" w:rsidRPr="00D110CE" w14:paraId="20AB80E2" w14:textId="77777777" w:rsidTr="00F96DAE">
        <w:tc>
          <w:tcPr>
            <w:tcW w:w="2430" w:type="dxa"/>
            <w:tcBorders>
              <w:top w:val="single" w:sz="12" w:space="0" w:color="auto"/>
              <w:left w:val="single" w:sz="12" w:space="0" w:color="auto"/>
              <w:bottom w:val="single" w:sz="12" w:space="0" w:color="auto"/>
              <w:right w:val="single" w:sz="12" w:space="0" w:color="auto"/>
            </w:tcBorders>
            <w:vAlign w:val="center"/>
          </w:tcPr>
          <w:p w14:paraId="2AA01417"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1</w:t>
            </w:r>
          </w:p>
        </w:tc>
        <w:tc>
          <w:tcPr>
            <w:tcW w:w="1260" w:type="dxa"/>
            <w:tcBorders>
              <w:top w:val="single" w:sz="12" w:space="0" w:color="auto"/>
              <w:left w:val="single" w:sz="12" w:space="0" w:color="auto"/>
              <w:bottom w:val="single" w:sz="12" w:space="0" w:color="auto"/>
              <w:right w:val="single" w:sz="2" w:space="0" w:color="auto"/>
            </w:tcBorders>
            <w:vAlign w:val="center"/>
          </w:tcPr>
          <w:p w14:paraId="5A2F7B10"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2</w:t>
            </w:r>
          </w:p>
        </w:tc>
        <w:tc>
          <w:tcPr>
            <w:tcW w:w="1170" w:type="dxa"/>
            <w:tcBorders>
              <w:top w:val="single" w:sz="12" w:space="0" w:color="auto"/>
              <w:left w:val="single" w:sz="2" w:space="0" w:color="auto"/>
              <w:bottom w:val="single" w:sz="12" w:space="0" w:color="auto"/>
              <w:right w:val="single" w:sz="2" w:space="0" w:color="auto"/>
            </w:tcBorders>
            <w:vAlign w:val="center"/>
          </w:tcPr>
          <w:p w14:paraId="6A91044E"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3</w:t>
            </w:r>
          </w:p>
        </w:tc>
        <w:tc>
          <w:tcPr>
            <w:tcW w:w="810" w:type="dxa"/>
            <w:tcBorders>
              <w:top w:val="single" w:sz="12" w:space="0" w:color="auto"/>
              <w:left w:val="single" w:sz="2" w:space="0" w:color="auto"/>
              <w:bottom w:val="single" w:sz="12" w:space="0" w:color="auto"/>
            </w:tcBorders>
            <w:vAlign w:val="center"/>
          </w:tcPr>
          <w:p w14:paraId="585F08F7"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4</w:t>
            </w:r>
          </w:p>
        </w:tc>
        <w:tc>
          <w:tcPr>
            <w:tcW w:w="810" w:type="dxa"/>
            <w:tcBorders>
              <w:top w:val="single" w:sz="12" w:space="0" w:color="auto"/>
              <w:bottom w:val="single" w:sz="12" w:space="0" w:color="auto"/>
            </w:tcBorders>
            <w:vAlign w:val="center"/>
          </w:tcPr>
          <w:p w14:paraId="50E7C365"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5</w:t>
            </w:r>
          </w:p>
        </w:tc>
        <w:tc>
          <w:tcPr>
            <w:tcW w:w="810" w:type="dxa"/>
            <w:tcBorders>
              <w:top w:val="single" w:sz="12" w:space="0" w:color="auto"/>
              <w:bottom w:val="single" w:sz="12" w:space="0" w:color="auto"/>
            </w:tcBorders>
            <w:vAlign w:val="center"/>
          </w:tcPr>
          <w:p w14:paraId="663FE776"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6</w:t>
            </w:r>
          </w:p>
        </w:tc>
        <w:tc>
          <w:tcPr>
            <w:tcW w:w="810" w:type="dxa"/>
            <w:tcBorders>
              <w:top w:val="single" w:sz="12" w:space="0" w:color="auto"/>
              <w:bottom w:val="single" w:sz="12" w:space="0" w:color="auto"/>
            </w:tcBorders>
            <w:vAlign w:val="center"/>
          </w:tcPr>
          <w:p w14:paraId="3C9F77AE"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7</w:t>
            </w:r>
          </w:p>
        </w:tc>
        <w:tc>
          <w:tcPr>
            <w:tcW w:w="810" w:type="dxa"/>
            <w:tcBorders>
              <w:top w:val="single" w:sz="12" w:space="0" w:color="auto"/>
              <w:bottom w:val="single" w:sz="12" w:space="0" w:color="auto"/>
            </w:tcBorders>
            <w:vAlign w:val="center"/>
          </w:tcPr>
          <w:p w14:paraId="4CBF1192"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8</w:t>
            </w:r>
          </w:p>
        </w:tc>
        <w:tc>
          <w:tcPr>
            <w:tcW w:w="900" w:type="dxa"/>
            <w:tcBorders>
              <w:top w:val="single" w:sz="12" w:space="0" w:color="auto"/>
              <w:bottom w:val="single" w:sz="12" w:space="0" w:color="auto"/>
              <w:right w:val="single" w:sz="12" w:space="0" w:color="auto"/>
            </w:tcBorders>
            <w:vAlign w:val="center"/>
          </w:tcPr>
          <w:p w14:paraId="5911F331" w14:textId="77777777" w:rsidR="009C5A4D" w:rsidRPr="00D110CE" w:rsidRDefault="009C5A4D" w:rsidP="001E4CA7">
            <w:pPr>
              <w:spacing w:after="120"/>
              <w:jc w:val="center"/>
              <w:rPr>
                <w:rFonts w:asciiTheme="majorHAnsi" w:hAnsiTheme="majorHAnsi"/>
                <w:b/>
                <w:color w:val="000000" w:themeColor="text1"/>
                <w:sz w:val="20"/>
                <w:szCs w:val="20"/>
                <w:lang w:val="hr-HR"/>
              </w:rPr>
            </w:pPr>
            <w:r w:rsidRPr="00D110CE">
              <w:rPr>
                <w:rFonts w:asciiTheme="majorHAnsi" w:hAnsiTheme="majorHAnsi"/>
                <w:b/>
                <w:color w:val="000000" w:themeColor="text1"/>
                <w:sz w:val="20"/>
                <w:szCs w:val="20"/>
                <w:lang w:val="hr-HR"/>
              </w:rPr>
              <w:t>9</w:t>
            </w:r>
          </w:p>
        </w:tc>
      </w:tr>
      <w:tr w:rsidR="009C5A4D" w:rsidRPr="00D110CE" w14:paraId="7CAE8EC0" w14:textId="77777777" w:rsidTr="00F96DAE">
        <w:trPr>
          <w:cantSplit/>
        </w:trPr>
        <w:tc>
          <w:tcPr>
            <w:tcW w:w="2430" w:type="dxa"/>
            <w:vMerge w:val="restart"/>
            <w:tcBorders>
              <w:top w:val="single" w:sz="12" w:space="0" w:color="auto"/>
              <w:left w:val="single" w:sz="12" w:space="0" w:color="auto"/>
              <w:right w:val="single" w:sz="12" w:space="0" w:color="auto"/>
            </w:tcBorders>
            <w:vAlign w:val="center"/>
          </w:tcPr>
          <w:p w14:paraId="6E7C2F06" w14:textId="77777777" w:rsidR="009C5A4D" w:rsidRPr="00D110CE" w:rsidRDefault="009C5A4D" w:rsidP="001E4CA7">
            <w:pPr>
              <w:pStyle w:val="Heading4"/>
              <w:numPr>
                <w:ilvl w:val="0"/>
                <w:numId w:val="0"/>
              </w:numPr>
              <w:spacing w:before="0" w:after="120"/>
              <w:jc w:val="center"/>
              <w:rPr>
                <w:sz w:val="20"/>
                <w:szCs w:val="20"/>
              </w:rPr>
            </w:pPr>
            <w:r w:rsidRPr="00D110CE">
              <w:rPr>
                <w:sz w:val="20"/>
                <w:szCs w:val="20"/>
              </w:rPr>
              <w:lastRenderedPageBreak/>
              <w:t>BILANSNE REZERVE</w:t>
            </w:r>
          </w:p>
          <w:p w14:paraId="2D24D99D"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Bijeli boksit</w:t>
            </w:r>
          </w:p>
        </w:tc>
        <w:tc>
          <w:tcPr>
            <w:tcW w:w="1260" w:type="dxa"/>
            <w:tcBorders>
              <w:top w:val="single" w:sz="12" w:space="0" w:color="auto"/>
              <w:left w:val="single" w:sz="12" w:space="0" w:color="auto"/>
              <w:bottom w:val="single" w:sz="12" w:space="0" w:color="auto"/>
              <w:right w:val="single" w:sz="2" w:space="0" w:color="auto"/>
            </w:tcBorders>
            <w:vAlign w:val="center"/>
          </w:tcPr>
          <w:p w14:paraId="79BD2D2E"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B</w:t>
            </w:r>
          </w:p>
          <w:p w14:paraId="697B330C" w14:textId="77777777" w:rsidR="009C5A4D" w:rsidRPr="00D110CE" w:rsidRDefault="009C5A4D" w:rsidP="001E4CA7">
            <w:pPr>
              <w:spacing w:after="120"/>
              <w:jc w:val="center"/>
              <w:rPr>
                <w:rFonts w:asciiTheme="majorHAnsi" w:hAnsiTheme="majorHAnsi"/>
                <w:color w:val="000000" w:themeColor="text1"/>
                <w:sz w:val="20"/>
                <w:szCs w:val="20"/>
                <w:vertAlign w:val="subscript"/>
                <w:lang w:val="hr-HR"/>
              </w:rPr>
            </w:pPr>
            <w:r w:rsidRPr="00D110CE">
              <w:rPr>
                <w:rFonts w:asciiTheme="majorHAnsi" w:hAnsiTheme="majorHAnsi"/>
                <w:color w:val="000000" w:themeColor="text1"/>
                <w:sz w:val="20"/>
                <w:szCs w:val="20"/>
                <w:lang w:val="hr-HR"/>
              </w:rPr>
              <w:t>C</w:t>
            </w:r>
            <w:r w:rsidRPr="00D110CE">
              <w:rPr>
                <w:rFonts w:asciiTheme="majorHAnsi" w:hAnsiTheme="majorHAnsi"/>
                <w:color w:val="000000" w:themeColor="text1"/>
                <w:sz w:val="20"/>
                <w:szCs w:val="20"/>
                <w:vertAlign w:val="subscript"/>
                <w:lang w:val="hr-HR"/>
              </w:rPr>
              <w:t>1</w:t>
            </w:r>
          </w:p>
        </w:tc>
        <w:tc>
          <w:tcPr>
            <w:tcW w:w="1170" w:type="dxa"/>
            <w:tcBorders>
              <w:top w:val="single" w:sz="12" w:space="0" w:color="auto"/>
              <w:left w:val="single" w:sz="2" w:space="0" w:color="auto"/>
              <w:bottom w:val="single" w:sz="12" w:space="0" w:color="auto"/>
              <w:right w:val="single" w:sz="2" w:space="0" w:color="auto"/>
            </w:tcBorders>
            <w:vAlign w:val="center"/>
          </w:tcPr>
          <w:p w14:paraId="36623E95"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10.128</w:t>
            </w:r>
          </w:p>
          <w:p w14:paraId="7207B131"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22.240</w:t>
            </w:r>
          </w:p>
        </w:tc>
        <w:tc>
          <w:tcPr>
            <w:tcW w:w="810" w:type="dxa"/>
            <w:tcBorders>
              <w:top w:val="single" w:sz="12" w:space="0" w:color="auto"/>
              <w:left w:val="single" w:sz="2" w:space="0" w:color="auto"/>
              <w:bottom w:val="single" w:sz="12" w:space="0" w:color="auto"/>
            </w:tcBorders>
            <w:vAlign w:val="center"/>
          </w:tcPr>
          <w:p w14:paraId="2C25A78D"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57,06</w:t>
            </w:r>
          </w:p>
          <w:p w14:paraId="3B99A4B7"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56,69</w:t>
            </w:r>
          </w:p>
        </w:tc>
        <w:tc>
          <w:tcPr>
            <w:tcW w:w="810" w:type="dxa"/>
            <w:tcBorders>
              <w:top w:val="single" w:sz="12" w:space="0" w:color="auto"/>
              <w:bottom w:val="single" w:sz="12" w:space="0" w:color="auto"/>
            </w:tcBorders>
            <w:vAlign w:val="center"/>
          </w:tcPr>
          <w:p w14:paraId="1050C7D1"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19,72</w:t>
            </w:r>
          </w:p>
          <w:p w14:paraId="060E4D69"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20,22</w:t>
            </w:r>
          </w:p>
        </w:tc>
        <w:tc>
          <w:tcPr>
            <w:tcW w:w="810" w:type="dxa"/>
            <w:tcBorders>
              <w:top w:val="single" w:sz="12" w:space="0" w:color="auto"/>
              <w:bottom w:val="single" w:sz="12" w:space="0" w:color="auto"/>
            </w:tcBorders>
            <w:vAlign w:val="center"/>
          </w:tcPr>
          <w:p w14:paraId="6DBC5643"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4,72</w:t>
            </w:r>
          </w:p>
          <w:p w14:paraId="6D462D1E"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4,56</w:t>
            </w:r>
          </w:p>
        </w:tc>
        <w:tc>
          <w:tcPr>
            <w:tcW w:w="810" w:type="dxa"/>
            <w:tcBorders>
              <w:top w:val="single" w:sz="12" w:space="0" w:color="auto"/>
              <w:bottom w:val="single" w:sz="12" w:space="0" w:color="auto"/>
            </w:tcBorders>
            <w:vAlign w:val="center"/>
          </w:tcPr>
          <w:p w14:paraId="383DBD94"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2,98</w:t>
            </w:r>
          </w:p>
          <w:p w14:paraId="339E9CF9"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2,71</w:t>
            </w:r>
          </w:p>
        </w:tc>
        <w:tc>
          <w:tcPr>
            <w:tcW w:w="810" w:type="dxa"/>
            <w:tcBorders>
              <w:top w:val="single" w:sz="12" w:space="0" w:color="auto"/>
              <w:bottom w:val="single" w:sz="12" w:space="0" w:color="auto"/>
            </w:tcBorders>
            <w:vAlign w:val="center"/>
          </w:tcPr>
          <w:p w14:paraId="66F8DDDD"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0,10</w:t>
            </w:r>
          </w:p>
          <w:p w14:paraId="74644637"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0,10</w:t>
            </w:r>
          </w:p>
        </w:tc>
        <w:tc>
          <w:tcPr>
            <w:tcW w:w="900" w:type="dxa"/>
            <w:tcBorders>
              <w:top w:val="single" w:sz="12" w:space="0" w:color="auto"/>
              <w:bottom w:val="single" w:sz="12" w:space="0" w:color="auto"/>
              <w:right w:val="single" w:sz="12" w:space="0" w:color="auto"/>
            </w:tcBorders>
            <w:vAlign w:val="center"/>
          </w:tcPr>
          <w:p w14:paraId="45E6B181"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15,04</w:t>
            </w:r>
          </w:p>
          <w:p w14:paraId="3E346FB7"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14,95</w:t>
            </w:r>
          </w:p>
        </w:tc>
      </w:tr>
      <w:tr w:rsidR="009C5A4D" w:rsidRPr="00D110CE" w14:paraId="4D5C65EC" w14:textId="77777777" w:rsidTr="00F96DAE">
        <w:trPr>
          <w:cantSplit/>
          <w:trHeight w:val="253"/>
        </w:trPr>
        <w:tc>
          <w:tcPr>
            <w:tcW w:w="2430" w:type="dxa"/>
            <w:vMerge/>
            <w:tcBorders>
              <w:left w:val="single" w:sz="12" w:space="0" w:color="auto"/>
              <w:bottom w:val="single" w:sz="12" w:space="0" w:color="auto"/>
              <w:right w:val="single" w:sz="12" w:space="0" w:color="auto"/>
            </w:tcBorders>
            <w:vAlign w:val="center"/>
          </w:tcPr>
          <w:p w14:paraId="4FA762B2" w14:textId="77777777" w:rsidR="009C5A4D" w:rsidRPr="00D110CE" w:rsidRDefault="009C5A4D" w:rsidP="001E4CA7">
            <w:pPr>
              <w:spacing w:after="120"/>
              <w:jc w:val="center"/>
              <w:rPr>
                <w:rFonts w:asciiTheme="majorHAnsi" w:hAnsiTheme="majorHAnsi"/>
                <w:color w:val="000000" w:themeColor="text1"/>
                <w:sz w:val="20"/>
                <w:szCs w:val="20"/>
                <w:lang w:val="hr-HR"/>
              </w:rPr>
            </w:pPr>
          </w:p>
        </w:tc>
        <w:tc>
          <w:tcPr>
            <w:tcW w:w="1260" w:type="dxa"/>
            <w:tcBorders>
              <w:top w:val="single" w:sz="12" w:space="0" w:color="auto"/>
              <w:left w:val="single" w:sz="12" w:space="0" w:color="auto"/>
              <w:bottom w:val="single" w:sz="12" w:space="0" w:color="auto"/>
              <w:right w:val="single" w:sz="2" w:space="0" w:color="auto"/>
            </w:tcBorders>
            <w:vAlign w:val="center"/>
          </w:tcPr>
          <w:p w14:paraId="638225BF" w14:textId="77777777" w:rsidR="009C5A4D" w:rsidRPr="00D110CE" w:rsidRDefault="009C5A4D" w:rsidP="001E4CA7">
            <w:pPr>
              <w:spacing w:after="120"/>
              <w:jc w:val="center"/>
              <w:rPr>
                <w:rFonts w:asciiTheme="majorHAnsi" w:hAnsiTheme="majorHAnsi"/>
                <w:b/>
                <w:bCs/>
                <w:color w:val="000000" w:themeColor="text1"/>
                <w:sz w:val="20"/>
                <w:szCs w:val="20"/>
                <w:vertAlign w:val="subscript"/>
                <w:lang w:val="hr-HR"/>
              </w:rPr>
            </w:pPr>
            <w:r w:rsidRPr="00D110CE">
              <w:rPr>
                <w:rFonts w:asciiTheme="majorHAnsi" w:hAnsiTheme="majorHAnsi"/>
                <w:b/>
                <w:bCs/>
                <w:color w:val="000000" w:themeColor="text1"/>
                <w:sz w:val="20"/>
                <w:szCs w:val="20"/>
                <w:lang w:val="hr-HR"/>
              </w:rPr>
              <w:t>B+C</w:t>
            </w:r>
            <w:r w:rsidRPr="00D110CE">
              <w:rPr>
                <w:rFonts w:asciiTheme="majorHAnsi" w:hAnsiTheme="majorHAnsi"/>
                <w:b/>
                <w:bCs/>
                <w:color w:val="000000" w:themeColor="text1"/>
                <w:sz w:val="20"/>
                <w:szCs w:val="20"/>
                <w:vertAlign w:val="subscript"/>
                <w:lang w:val="hr-HR"/>
              </w:rPr>
              <w:t>1</w:t>
            </w:r>
          </w:p>
        </w:tc>
        <w:tc>
          <w:tcPr>
            <w:tcW w:w="1170" w:type="dxa"/>
            <w:tcBorders>
              <w:top w:val="single" w:sz="12" w:space="0" w:color="auto"/>
              <w:left w:val="single" w:sz="2" w:space="0" w:color="auto"/>
              <w:bottom w:val="single" w:sz="12" w:space="0" w:color="auto"/>
              <w:right w:val="single" w:sz="2" w:space="0" w:color="auto"/>
            </w:tcBorders>
            <w:vAlign w:val="center"/>
          </w:tcPr>
          <w:p w14:paraId="12EEFD7C"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32.368</w:t>
            </w:r>
          </w:p>
        </w:tc>
        <w:tc>
          <w:tcPr>
            <w:tcW w:w="810" w:type="dxa"/>
            <w:tcBorders>
              <w:top w:val="single" w:sz="12" w:space="0" w:color="auto"/>
              <w:left w:val="single" w:sz="2" w:space="0" w:color="auto"/>
              <w:bottom w:val="single" w:sz="12" w:space="0" w:color="auto"/>
            </w:tcBorders>
            <w:vAlign w:val="center"/>
          </w:tcPr>
          <w:p w14:paraId="757F4381"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56,83</w:t>
            </w:r>
          </w:p>
        </w:tc>
        <w:tc>
          <w:tcPr>
            <w:tcW w:w="810" w:type="dxa"/>
            <w:tcBorders>
              <w:top w:val="single" w:sz="12" w:space="0" w:color="auto"/>
              <w:bottom w:val="single" w:sz="12" w:space="0" w:color="auto"/>
            </w:tcBorders>
            <w:vAlign w:val="center"/>
          </w:tcPr>
          <w:p w14:paraId="2E4D9451"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20,04</w:t>
            </w:r>
          </w:p>
        </w:tc>
        <w:tc>
          <w:tcPr>
            <w:tcW w:w="810" w:type="dxa"/>
            <w:tcBorders>
              <w:top w:val="single" w:sz="12" w:space="0" w:color="auto"/>
              <w:bottom w:val="single" w:sz="12" w:space="0" w:color="auto"/>
            </w:tcBorders>
            <w:vAlign w:val="center"/>
          </w:tcPr>
          <w:p w14:paraId="713FA2FE"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4,62</w:t>
            </w:r>
          </w:p>
        </w:tc>
        <w:tc>
          <w:tcPr>
            <w:tcW w:w="810" w:type="dxa"/>
            <w:tcBorders>
              <w:top w:val="single" w:sz="12" w:space="0" w:color="auto"/>
              <w:bottom w:val="single" w:sz="12" w:space="0" w:color="auto"/>
            </w:tcBorders>
            <w:vAlign w:val="center"/>
          </w:tcPr>
          <w:p w14:paraId="315CD3A0"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2,83</w:t>
            </w:r>
          </w:p>
        </w:tc>
        <w:tc>
          <w:tcPr>
            <w:tcW w:w="810" w:type="dxa"/>
            <w:tcBorders>
              <w:top w:val="single" w:sz="12" w:space="0" w:color="auto"/>
              <w:bottom w:val="single" w:sz="12" w:space="0" w:color="auto"/>
            </w:tcBorders>
            <w:vAlign w:val="center"/>
          </w:tcPr>
          <w:p w14:paraId="512F6396"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0,10</w:t>
            </w:r>
          </w:p>
        </w:tc>
        <w:tc>
          <w:tcPr>
            <w:tcW w:w="900" w:type="dxa"/>
            <w:tcBorders>
              <w:top w:val="single" w:sz="12" w:space="0" w:color="auto"/>
              <w:bottom w:val="single" w:sz="12" w:space="0" w:color="auto"/>
              <w:right w:val="single" w:sz="12" w:space="0" w:color="auto"/>
            </w:tcBorders>
            <w:vAlign w:val="center"/>
          </w:tcPr>
          <w:p w14:paraId="220C4FC1"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15,00</w:t>
            </w:r>
          </w:p>
        </w:tc>
      </w:tr>
      <w:tr w:rsidR="009C5A4D" w:rsidRPr="00D110CE" w14:paraId="454069E2" w14:textId="77777777" w:rsidTr="00F80149">
        <w:trPr>
          <w:cantSplit/>
        </w:trPr>
        <w:tc>
          <w:tcPr>
            <w:tcW w:w="2430" w:type="dxa"/>
            <w:vMerge w:val="restart"/>
            <w:tcBorders>
              <w:top w:val="single" w:sz="12" w:space="0" w:color="auto"/>
              <w:left w:val="single" w:sz="12" w:space="0" w:color="auto"/>
              <w:right w:val="single" w:sz="12" w:space="0" w:color="auto"/>
            </w:tcBorders>
            <w:vAlign w:val="center"/>
          </w:tcPr>
          <w:p w14:paraId="6CBEDB29"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Bijeli željezoviti boksit</w:t>
            </w:r>
          </w:p>
        </w:tc>
        <w:tc>
          <w:tcPr>
            <w:tcW w:w="1260" w:type="dxa"/>
            <w:tcBorders>
              <w:top w:val="single" w:sz="12" w:space="0" w:color="auto"/>
              <w:left w:val="single" w:sz="12" w:space="0" w:color="auto"/>
              <w:bottom w:val="single" w:sz="12" w:space="0" w:color="auto"/>
              <w:right w:val="single" w:sz="2" w:space="0" w:color="auto"/>
            </w:tcBorders>
            <w:vAlign w:val="center"/>
          </w:tcPr>
          <w:p w14:paraId="70EA9839"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B</w:t>
            </w:r>
          </w:p>
          <w:p w14:paraId="72DEA4EF"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C</w:t>
            </w:r>
            <w:r w:rsidRPr="00D110CE">
              <w:rPr>
                <w:rFonts w:asciiTheme="majorHAnsi" w:hAnsiTheme="majorHAnsi"/>
                <w:color w:val="000000" w:themeColor="text1"/>
                <w:sz w:val="20"/>
                <w:szCs w:val="20"/>
                <w:vertAlign w:val="subscript"/>
                <w:lang w:val="hr-HR"/>
              </w:rPr>
              <w:t>1</w:t>
            </w:r>
          </w:p>
        </w:tc>
        <w:tc>
          <w:tcPr>
            <w:tcW w:w="1170" w:type="dxa"/>
            <w:tcBorders>
              <w:top w:val="single" w:sz="12" w:space="0" w:color="auto"/>
              <w:left w:val="single" w:sz="2" w:space="0" w:color="auto"/>
              <w:bottom w:val="single" w:sz="12" w:space="0" w:color="auto"/>
              <w:right w:val="single" w:sz="2" w:space="0" w:color="auto"/>
            </w:tcBorders>
            <w:vAlign w:val="center"/>
          </w:tcPr>
          <w:p w14:paraId="626A6A1F"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68.310</w:t>
            </w:r>
          </w:p>
          <w:p w14:paraId="2776067F"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77.672</w:t>
            </w:r>
          </w:p>
        </w:tc>
        <w:tc>
          <w:tcPr>
            <w:tcW w:w="810" w:type="dxa"/>
            <w:tcBorders>
              <w:top w:val="single" w:sz="12" w:space="0" w:color="auto"/>
              <w:left w:val="single" w:sz="2" w:space="0" w:color="auto"/>
              <w:bottom w:val="single" w:sz="12" w:space="0" w:color="auto"/>
            </w:tcBorders>
            <w:vAlign w:val="center"/>
          </w:tcPr>
          <w:p w14:paraId="75E40ACD"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49,14</w:t>
            </w:r>
          </w:p>
          <w:p w14:paraId="487F646A"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49,10</w:t>
            </w:r>
          </w:p>
        </w:tc>
        <w:tc>
          <w:tcPr>
            <w:tcW w:w="810" w:type="dxa"/>
            <w:tcBorders>
              <w:top w:val="single" w:sz="12" w:space="0" w:color="auto"/>
              <w:bottom w:val="single" w:sz="12" w:space="0" w:color="auto"/>
            </w:tcBorders>
            <w:vAlign w:val="center"/>
          </w:tcPr>
          <w:p w14:paraId="5A3C1FC8"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24,02</w:t>
            </w:r>
          </w:p>
          <w:p w14:paraId="4F9C1D5D"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24,32</w:t>
            </w:r>
          </w:p>
        </w:tc>
        <w:tc>
          <w:tcPr>
            <w:tcW w:w="810" w:type="dxa"/>
            <w:tcBorders>
              <w:top w:val="single" w:sz="12" w:space="0" w:color="auto"/>
              <w:bottom w:val="single" w:sz="12" w:space="0" w:color="auto"/>
            </w:tcBorders>
            <w:vAlign w:val="center"/>
          </w:tcPr>
          <w:p w14:paraId="331F4D3B"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8,09</w:t>
            </w:r>
          </w:p>
          <w:p w14:paraId="52E29F1C"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7,76</w:t>
            </w:r>
          </w:p>
        </w:tc>
        <w:tc>
          <w:tcPr>
            <w:tcW w:w="810" w:type="dxa"/>
            <w:tcBorders>
              <w:top w:val="single" w:sz="12" w:space="0" w:color="auto"/>
              <w:bottom w:val="single" w:sz="12" w:space="0" w:color="auto"/>
            </w:tcBorders>
            <w:vAlign w:val="center"/>
          </w:tcPr>
          <w:p w14:paraId="5AFEC45F"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2,90</w:t>
            </w:r>
          </w:p>
          <w:p w14:paraId="7AC04A1F"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2,88</w:t>
            </w:r>
          </w:p>
        </w:tc>
        <w:tc>
          <w:tcPr>
            <w:tcW w:w="810" w:type="dxa"/>
            <w:tcBorders>
              <w:top w:val="single" w:sz="12" w:space="0" w:color="auto"/>
              <w:bottom w:val="single" w:sz="12" w:space="0" w:color="auto"/>
            </w:tcBorders>
            <w:vAlign w:val="center"/>
          </w:tcPr>
          <w:p w14:paraId="3DE890C1"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1,36</w:t>
            </w:r>
          </w:p>
          <w:p w14:paraId="1E0621F1"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0,93</w:t>
            </w:r>
          </w:p>
        </w:tc>
        <w:tc>
          <w:tcPr>
            <w:tcW w:w="900" w:type="dxa"/>
            <w:tcBorders>
              <w:top w:val="single" w:sz="12" w:space="0" w:color="auto"/>
              <w:bottom w:val="single" w:sz="12" w:space="0" w:color="auto"/>
              <w:right w:val="single" w:sz="12" w:space="0" w:color="auto"/>
            </w:tcBorders>
            <w:vAlign w:val="center"/>
          </w:tcPr>
          <w:p w14:paraId="6C50EE9E"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14,69</w:t>
            </w:r>
          </w:p>
          <w:p w14:paraId="77DF1BF4"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14,77</w:t>
            </w:r>
          </w:p>
        </w:tc>
      </w:tr>
      <w:tr w:rsidR="009C5A4D" w:rsidRPr="00D110CE" w14:paraId="580105BA" w14:textId="77777777" w:rsidTr="00F80149">
        <w:trPr>
          <w:cantSplit/>
        </w:trPr>
        <w:tc>
          <w:tcPr>
            <w:tcW w:w="2430" w:type="dxa"/>
            <w:vMerge/>
            <w:tcBorders>
              <w:left w:val="single" w:sz="12" w:space="0" w:color="auto"/>
              <w:bottom w:val="single" w:sz="12" w:space="0" w:color="auto"/>
              <w:right w:val="single" w:sz="12" w:space="0" w:color="auto"/>
            </w:tcBorders>
            <w:vAlign w:val="center"/>
          </w:tcPr>
          <w:p w14:paraId="532AE1E3" w14:textId="77777777" w:rsidR="009C5A4D" w:rsidRPr="00D110CE" w:rsidRDefault="009C5A4D" w:rsidP="001E4CA7">
            <w:pPr>
              <w:spacing w:after="120"/>
              <w:jc w:val="center"/>
              <w:rPr>
                <w:rFonts w:asciiTheme="majorHAnsi" w:hAnsiTheme="majorHAnsi"/>
                <w:color w:val="000000" w:themeColor="text1"/>
                <w:sz w:val="20"/>
                <w:szCs w:val="20"/>
                <w:lang w:val="hr-HR"/>
              </w:rPr>
            </w:pPr>
          </w:p>
        </w:tc>
        <w:tc>
          <w:tcPr>
            <w:tcW w:w="1260" w:type="dxa"/>
            <w:tcBorders>
              <w:top w:val="single" w:sz="12" w:space="0" w:color="auto"/>
              <w:left w:val="single" w:sz="12" w:space="0" w:color="auto"/>
              <w:bottom w:val="single" w:sz="12" w:space="0" w:color="auto"/>
              <w:right w:val="single" w:sz="2" w:space="0" w:color="auto"/>
            </w:tcBorders>
            <w:vAlign w:val="center"/>
          </w:tcPr>
          <w:p w14:paraId="2F2892B0"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B+C</w:t>
            </w:r>
            <w:r w:rsidRPr="00D110CE">
              <w:rPr>
                <w:rFonts w:asciiTheme="majorHAnsi" w:hAnsiTheme="majorHAnsi"/>
                <w:b/>
                <w:bCs/>
                <w:color w:val="000000" w:themeColor="text1"/>
                <w:sz w:val="20"/>
                <w:szCs w:val="20"/>
                <w:vertAlign w:val="subscript"/>
                <w:lang w:val="hr-HR"/>
              </w:rPr>
              <w:t>1</w:t>
            </w:r>
          </w:p>
        </w:tc>
        <w:tc>
          <w:tcPr>
            <w:tcW w:w="1170" w:type="dxa"/>
            <w:tcBorders>
              <w:top w:val="single" w:sz="12" w:space="0" w:color="auto"/>
              <w:left w:val="single" w:sz="2" w:space="0" w:color="auto"/>
              <w:bottom w:val="single" w:sz="12" w:space="0" w:color="auto"/>
              <w:right w:val="single" w:sz="2" w:space="0" w:color="auto"/>
            </w:tcBorders>
            <w:vAlign w:val="center"/>
          </w:tcPr>
          <w:p w14:paraId="42903FE1"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145.982</w:t>
            </w:r>
          </w:p>
        </w:tc>
        <w:tc>
          <w:tcPr>
            <w:tcW w:w="810" w:type="dxa"/>
            <w:tcBorders>
              <w:top w:val="single" w:sz="12" w:space="0" w:color="auto"/>
              <w:left w:val="single" w:sz="2" w:space="0" w:color="auto"/>
              <w:bottom w:val="single" w:sz="12" w:space="0" w:color="auto"/>
            </w:tcBorders>
            <w:vAlign w:val="center"/>
          </w:tcPr>
          <w:p w14:paraId="32EF81B1"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49,12</w:t>
            </w:r>
          </w:p>
        </w:tc>
        <w:tc>
          <w:tcPr>
            <w:tcW w:w="810" w:type="dxa"/>
            <w:tcBorders>
              <w:top w:val="single" w:sz="12" w:space="0" w:color="auto"/>
              <w:bottom w:val="single" w:sz="12" w:space="0" w:color="auto"/>
            </w:tcBorders>
            <w:vAlign w:val="center"/>
          </w:tcPr>
          <w:p w14:paraId="294F2CCF"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24,18</w:t>
            </w:r>
          </w:p>
        </w:tc>
        <w:tc>
          <w:tcPr>
            <w:tcW w:w="810" w:type="dxa"/>
            <w:tcBorders>
              <w:top w:val="single" w:sz="12" w:space="0" w:color="auto"/>
              <w:bottom w:val="single" w:sz="12" w:space="0" w:color="auto"/>
            </w:tcBorders>
            <w:vAlign w:val="center"/>
          </w:tcPr>
          <w:p w14:paraId="5D76BBF1"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7,92</w:t>
            </w:r>
          </w:p>
        </w:tc>
        <w:tc>
          <w:tcPr>
            <w:tcW w:w="810" w:type="dxa"/>
            <w:tcBorders>
              <w:top w:val="single" w:sz="12" w:space="0" w:color="auto"/>
              <w:bottom w:val="single" w:sz="12" w:space="0" w:color="auto"/>
            </w:tcBorders>
            <w:vAlign w:val="center"/>
          </w:tcPr>
          <w:p w14:paraId="2F14F5FA"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2,89</w:t>
            </w:r>
          </w:p>
        </w:tc>
        <w:tc>
          <w:tcPr>
            <w:tcW w:w="810" w:type="dxa"/>
            <w:tcBorders>
              <w:top w:val="single" w:sz="12" w:space="0" w:color="auto"/>
              <w:bottom w:val="single" w:sz="12" w:space="0" w:color="auto"/>
            </w:tcBorders>
            <w:vAlign w:val="center"/>
          </w:tcPr>
          <w:p w14:paraId="522D4119"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0,99</w:t>
            </w:r>
          </w:p>
        </w:tc>
        <w:tc>
          <w:tcPr>
            <w:tcW w:w="900" w:type="dxa"/>
            <w:tcBorders>
              <w:top w:val="single" w:sz="12" w:space="0" w:color="auto"/>
              <w:bottom w:val="single" w:sz="12" w:space="0" w:color="auto"/>
              <w:right w:val="single" w:sz="12" w:space="0" w:color="auto"/>
            </w:tcBorders>
            <w:vAlign w:val="center"/>
          </w:tcPr>
          <w:p w14:paraId="2D274EA6"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14,73</w:t>
            </w:r>
          </w:p>
        </w:tc>
      </w:tr>
      <w:tr w:rsidR="009C5A4D" w:rsidRPr="00D110CE" w14:paraId="1D130462" w14:textId="77777777" w:rsidTr="00F96DAE">
        <w:trPr>
          <w:cantSplit/>
        </w:trPr>
        <w:tc>
          <w:tcPr>
            <w:tcW w:w="2430" w:type="dxa"/>
            <w:vMerge w:val="restart"/>
            <w:tcBorders>
              <w:top w:val="single" w:sz="12" w:space="0" w:color="auto"/>
              <w:left w:val="single" w:sz="12" w:space="0" w:color="auto"/>
              <w:right w:val="single" w:sz="12" w:space="0" w:color="auto"/>
            </w:tcBorders>
            <w:vAlign w:val="center"/>
          </w:tcPr>
          <w:p w14:paraId="3A459F17"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Crveno glinovit boksit</w:t>
            </w:r>
          </w:p>
        </w:tc>
        <w:tc>
          <w:tcPr>
            <w:tcW w:w="1260" w:type="dxa"/>
            <w:tcBorders>
              <w:top w:val="single" w:sz="12" w:space="0" w:color="auto"/>
              <w:left w:val="single" w:sz="12" w:space="0" w:color="auto"/>
              <w:bottom w:val="single" w:sz="12" w:space="0" w:color="auto"/>
              <w:right w:val="single" w:sz="2" w:space="0" w:color="auto"/>
            </w:tcBorders>
            <w:vAlign w:val="center"/>
          </w:tcPr>
          <w:p w14:paraId="1BF50C20"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B</w:t>
            </w:r>
          </w:p>
          <w:p w14:paraId="22DEE824"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C</w:t>
            </w:r>
            <w:r w:rsidRPr="00D110CE">
              <w:rPr>
                <w:rFonts w:asciiTheme="majorHAnsi" w:hAnsiTheme="majorHAnsi"/>
                <w:color w:val="000000" w:themeColor="text1"/>
                <w:sz w:val="20"/>
                <w:szCs w:val="20"/>
                <w:vertAlign w:val="subscript"/>
                <w:lang w:val="hr-HR"/>
              </w:rPr>
              <w:t>1</w:t>
            </w:r>
          </w:p>
        </w:tc>
        <w:tc>
          <w:tcPr>
            <w:tcW w:w="1170" w:type="dxa"/>
            <w:tcBorders>
              <w:top w:val="single" w:sz="12" w:space="0" w:color="auto"/>
              <w:left w:val="single" w:sz="2" w:space="0" w:color="auto"/>
              <w:bottom w:val="single" w:sz="12" w:space="0" w:color="auto"/>
              <w:right w:val="single" w:sz="2" w:space="0" w:color="auto"/>
            </w:tcBorders>
            <w:vAlign w:val="center"/>
          </w:tcPr>
          <w:p w14:paraId="5C7C6F9D"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117.908</w:t>
            </w:r>
          </w:p>
          <w:p w14:paraId="2CD2BF44"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275.026</w:t>
            </w:r>
          </w:p>
        </w:tc>
        <w:tc>
          <w:tcPr>
            <w:tcW w:w="810" w:type="dxa"/>
            <w:tcBorders>
              <w:top w:val="single" w:sz="12" w:space="0" w:color="auto"/>
              <w:left w:val="single" w:sz="2" w:space="0" w:color="auto"/>
              <w:bottom w:val="single" w:sz="12" w:space="0" w:color="auto"/>
            </w:tcBorders>
            <w:vAlign w:val="center"/>
          </w:tcPr>
          <w:p w14:paraId="2C005664"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47,43</w:t>
            </w:r>
          </w:p>
          <w:p w14:paraId="23FF0722"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47,03</w:t>
            </w:r>
          </w:p>
        </w:tc>
        <w:tc>
          <w:tcPr>
            <w:tcW w:w="810" w:type="dxa"/>
            <w:tcBorders>
              <w:top w:val="single" w:sz="12" w:space="0" w:color="auto"/>
              <w:bottom w:val="single" w:sz="12" w:space="0" w:color="auto"/>
            </w:tcBorders>
            <w:vAlign w:val="center"/>
          </w:tcPr>
          <w:p w14:paraId="09C15DCD"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17,94</w:t>
            </w:r>
          </w:p>
          <w:p w14:paraId="5A3828A9"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19,27</w:t>
            </w:r>
          </w:p>
        </w:tc>
        <w:tc>
          <w:tcPr>
            <w:tcW w:w="810" w:type="dxa"/>
            <w:tcBorders>
              <w:top w:val="single" w:sz="12" w:space="0" w:color="auto"/>
              <w:bottom w:val="single" w:sz="12" w:space="0" w:color="auto"/>
            </w:tcBorders>
            <w:vAlign w:val="center"/>
          </w:tcPr>
          <w:p w14:paraId="377CB529"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17,12</w:t>
            </w:r>
          </w:p>
          <w:p w14:paraId="463EB099"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16,34</w:t>
            </w:r>
          </w:p>
        </w:tc>
        <w:tc>
          <w:tcPr>
            <w:tcW w:w="810" w:type="dxa"/>
            <w:tcBorders>
              <w:top w:val="single" w:sz="12" w:space="0" w:color="auto"/>
              <w:bottom w:val="single" w:sz="12" w:space="0" w:color="auto"/>
            </w:tcBorders>
            <w:vAlign w:val="center"/>
          </w:tcPr>
          <w:p w14:paraId="6E09BB17"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2,70</w:t>
            </w:r>
          </w:p>
          <w:p w14:paraId="065B5593"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2,44</w:t>
            </w:r>
          </w:p>
        </w:tc>
        <w:tc>
          <w:tcPr>
            <w:tcW w:w="810" w:type="dxa"/>
            <w:tcBorders>
              <w:top w:val="single" w:sz="12" w:space="0" w:color="auto"/>
              <w:bottom w:val="single" w:sz="12" w:space="0" w:color="auto"/>
            </w:tcBorders>
            <w:vAlign w:val="center"/>
          </w:tcPr>
          <w:p w14:paraId="78EE9163"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0,17</w:t>
            </w:r>
          </w:p>
          <w:p w14:paraId="734C6A83"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0,56</w:t>
            </w:r>
          </w:p>
        </w:tc>
        <w:tc>
          <w:tcPr>
            <w:tcW w:w="900" w:type="dxa"/>
            <w:tcBorders>
              <w:top w:val="single" w:sz="12" w:space="0" w:color="auto"/>
              <w:bottom w:val="single" w:sz="12" w:space="0" w:color="auto"/>
              <w:right w:val="single" w:sz="12" w:space="0" w:color="auto"/>
            </w:tcBorders>
            <w:vAlign w:val="center"/>
          </w:tcPr>
          <w:p w14:paraId="559F24FD"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14,31</w:t>
            </w:r>
          </w:p>
          <w:p w14:paraId="555AF26C"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14,28</w:t>
            </w:r>
          </w:p>
        </w:tc>
      </w:tr>
      <w:tr w:rsidR="009C5A4D" w:rsidRPr="00D110CE" w14:paraId="1E8DDCDD" w14:textId="77777777" w:rsidTr="00F96DAE">
        <w:trPr>
          <w:cantSplit/>
        </w:trPr>
        <w:tc>
          <w:tcPr>
            <w:tcW w:w="2430" w:type="dxa"/>
            <w:vMerge/>
            <w:tcBorders>
              <w:left w:val="single" w:sz="12" w:space="0" w:color="auto"/>
              <w:bottom w:val="single" w:sz="12" w:space="0" w:color="auto"/>
              <w:right w:val="single" w:sz="12" w:space="0" w:color="auto"/>
            </w:tcBorders>
            <w:vAlign w:val="center"/>
          </w:tcPr>
          <w:p w14:paraId="7D9BF3B2" w14:textId="77777777" w:rsidR="009C5A4D" w:rsidRPr="00D110CE" w:rsidRDefault="009C5A4D" w:rsidP="001E4CA7">
            <w:pPr>
              <w:spacing w:after="120"/>
              <w:jc w:val="center"/>
              <w:rPr>
                <w:rFonts w:asciiTheme="majorHAnsi" w:hAnsiTheme="majorHAnsi"/>
                <w:color w:val="000000" w:themeColor="text1"/>
                <w:sz w:val="20"/>
                <w:szCs w:val="20"/>
                <w:lang w:val="hr-HR"/>
              </w:rPr>
            </w:pPr>
          </w:p>
        </w:tc>
        <w:tc>
          <w:tcPr>
            <w:tcW w:w="1260" w:type="dxa"/>
            <w:tcBorders>
              <w:top w:val="single" w:sz="12" w:space="0" w:color="auto"/>
              <w:left w:val="single" w:sz="12" w:space="0" w:color="auto"/>
              <w:bottom w:val="single" w:sz="12" w:space="0" w:color="auto"/>
              <w:right w:val="single" w:sz="2" w:space="0" w:color="auto"/>
            </w:tcBorders>
            <w:vAlign w:val="center"/>
          </w:tcPr>
          <w:p w14:paraId="62E0FA88"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B+C</w:t>
            </w:r>
            <w:r w:rsidRPr="00D110CE">
              <w:rPr>
                <w:rFonts w:asciiTheme="majorHAnsi" w:hAnsiTheme="majorHAnsi"/>
                <w:b/>
                <w:bCs/>
                <w:color w:val="000000" w:themeColor="text1"/>
                <w:sz w:val="20"/>
                <w:szCs w:val="20"/>
                <w:vertAlign w:val="subscript"/>
                <w:lang w:val="hr-HR"/>
              </w:rPr>
              <w:t>1</w:t>
            </w:r>
          </w:p>
        </w:tc>
        <w:tc>
          <w:tcPr>
            <w:tcW w:w="1170" w:type="dxa"/>
            <w:tcBorders>
              <w:top w:val="single" w:sz="12" w:space="0" w:color="auto"/>
              <w:left w:val="single" w:sz="2" w:space="0" w:color="auto"/>
              <w:bottom w:val="single" w:sz="12" w:space="0" w:color="auto"/>
              <w:right w:val="single" w:sz="2" w:space="0" w:color="auto"/>
            </w:tcBorders>
            <w:vAlign w:val="center"/>
          </w:tcPr>
          <w:p w14:paraId="6BF831CF"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392.934</w:t>
            </w:r>
          </w:p>
        </w:tc>
        <w:tc>
          <w:tcPr>
            <w:tcW w:w="810" w:type="dxa"/>
            <w:tcBorders>
              <w:top w:val="single" w:sz="12" w:space="0" w:color="auto"/>
              <w:left w:val="single" w:sz="2" w:space="0" w:color="auto"/>
              <w:bottom w:val="single" w:sz="12" w:space="0" w:color="auto"/>
            </w:tcBorders>
            <w:vAlign w:val="center"/>
          </w:tcPr>
          <w:p w14:paraId="2B9BBC73"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47,15</w:t>
            </w:r>
          </w:p>
        </w:tc>
        <w:tc>
          <w:tcPr>
            <w:tcW w:w="810" w:type="dxa"/>
            <w:tcBorders>
              <w:top w:val="single" w:sz="12" w:space="0" w:color="auto"/>
              <w:bottom w:val="single" w:sz="12" w:space="0" w:color="auto"/>
            </w:tcBorders>
            <w:vAlign w:val="center"/>
          </w:tcPr>
          <w:p w14:paraId="10995123"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18,87</w:t>
            </w:r>
          </w:p>
        </w:tc>
        <w:tc>
          <w:tcPr>
            <w:tcW w:w="810" w:type="dxa"/>
            <w:tcBorders>
              <w:top w:val="single" w:sz="12" w:space="0" w:color="auto"/>
              <w:bottom w:val="single" w:sz="12" w:space="0" w:color="auto"/>
            </w:tcBorders>
            <w:vAlign w:val="center"/>
          </w:tcPr>
          <w:p w14:paraId="64CA5885"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16,57</w:t>
            </w:r>
          </w:p>
        </w:tc>
        <w:tc>
          <w:tcPr>
            <w:tcW w:w="810" w:type="dxa"/>
            <w:tcBorders>
              <w:top w:val="single" w:sz="12" w:space="0" w:color="auto"/>
              <w:bottom w:val="single" w:sz="12" w:space="0" w:color="auto"/>
            </w:tcBorders>
            <w:vAlign w:val="center"/>
          </w:tcPr>
          <w:p w14:paraId="41B2D7FC"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2,56</w:t>
            </w:r>
          </w:p>
        </w:tc>
        <w:tc>
          <w:tcPr>
            <w:tcW w:w="810" w:type="dxa"/>
            <w:tcBorders>
              <w:top w:val="single" w:sz="12" w:space="0" w:color="auto"/>
              <w:bottom w:val="single" w:sz="12" w:space="0" w:color="auto"/>
            </w:tcBorders>
            <w:vAlign w:val="center"/>
          </w:tcPr>
          <w:p w14:paraId="0514A715"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0,46</w:t>
            </w:r>
          </w:p>
        </w:tc>
        <w:tc>
          <w:tcPr>
            <w:tcW w:w="900" w:type="dxa"/>
            <w:tcBorders>
              <w:top w:val="single" w:sz="12" w:space="0" w:color="auto"/>
              <w:bottom w:val="single" w:sz="12" w:space="0" w:color="auto"/>
              <w:right w:val="single" w:sz="12" w:space="0" w:color="auto"/>
            </w:tcBorders>
            <w:vAlign w:val="center"/>
          </w:tcPr>
          <w:p w14:paraId="045A7D84"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14,29</w:t>
            </w:r>
          </w:p>
        </w:tc>
      </w:tr>
      <w:tr w:rsidR="009C5A4D" w:rsidRPr="00D110CE" w14:paraId="711E123F" w14:textId="77777777" w:rsidTr="00F96DAE">
        <w:trPr>
          <w:cantSplit/>
        </w:trPr>
        <w:tc>
          <w:tcPr>
            <w:tcW w:w="2430" w:type="dxa"/>
            <w:vMerge w:val="restart"/>
            <w:tcBorders>
              <w:top w:val="single" w:sz="12" w:space="0" w:color="auto"/>
              <w:left w:val="single" w:sz="12" w:space="0" w:color="auto"/>
              <w:right w:val="single" w:sz="12" w:space="0" w:color="auto"/>
            </w:tcBorders>
            <w:vAlign w:val="center"/>
          </w:tcPr>
          <w:p w14:paraId="435ECEB2" w14:textId="77777777" w:rsidR="009C5A4D" w:rsidRPr="00D110CE" w:rsidRDefault="009C5A4D" w:rsidP="001E4CA7">
            <w:pPr>
              <w:pStyle w:val="BodyText3"/>
              <w:jc w:val="center"/>
              <w:rPr>
                <w:rFonts w:asciiTheme="majorHAnsi" w:hAnsiTheme="majorHAnsi"/>
                <w:b/>
                <w:color w:val="000000" w:themeColor="text1"/>
                <w:sz w:val="20"/>
                <w:szCs w:val="20"/>
                <w:lang w:val="sv-SE"/>
              </w:rPr>
            </w:pPr>
            <w:r w:rsidRPr="00D110CE">
              <w:rPr>
                <w:rFonts w:asciiTheme="majorHAnsi" w:hAnsiTheme="majorHAnsi"/>
                <w:b/>
                <w:color w:val="000000" w:themeColor="text1"/>
                <w:sz w:val="20"/>
                <w:szCs w:val="20"/>
                <w:lang w:val="sv-SE"/>
              </w:rPr>
              <w:t>VANBILANSNE REZERVE</w:t>
            </w:r>
          </w:p>
          <w:p w14:paraId="272C5649"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Crvena boksitna glina</w:t>
            </w:r>
          </w:p>
        </w:tc>
        <w:tc>
          <w:tcPr>
            <w:tcW w:w="1260" w:type="dxa"/>
            <w:tcBorders>
              <w:top w:val="single" w:sz="12" w:space="0" w:color="auto"/>
              <w:left w:val="single" w:sz="12" w:space="0" w:color="auto"/>
              <w:bottom w:val="single" w:sz="12" w:space="0" w:color="auto"/>
              <w:right w:val="single" w:sz="2" w:space="0" w:color="auto"/>
            </w:tcBorders>
            <w:vAlign w:val="center"/>
          </w:tcPr>
          <w:p w14:paraId="6AF6FD44"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B</w:t>
            </w:r>
          </w:p>
          <w:p w14:paraId="205F163C" w14:textId="77777777" w:rsidR="009C5A4D" w:rsidRPr="00D110CE" w:rsidRDefault="009C5A4D" w:rsidP="001E4CA7">
            <w:pPr>
              <w:spacing w:after="120"/>
              <w:jc w:val="center"/>
              <w:rPr>
                <w:rFonts w:asciiTheme="majorHAnsi" w:hAnsiTheme="majorHAnsi"/>
                <w:color w:val="000000" w:themeColor="text1"/>
                <w:sz w:val="20"/>
                <w:szCs w:val="20"/>
                <w:vertAlign w:val="subscript"/>
                <w:lang w:val="hr-HR"/>
              </w:rPr>
            </w:pPr>
            <w:r w:rsidRPr="00D110CE">
              <w:rPr>
                <w:rFonts w:asciiTheme="majorHAnsi" w:hAnsiTheme="majorHAnsi"/>
                <w:color w:val="000000" w:themeColor="text1"/>
                <w:sz w:val="20"/>
                <w:szCs w:val="20"/>
                <w:lang w:val="hr-HR"/>
              </w:rPr>
              <w:t>C</w:t>
            </w:r>
            <w:r w:rsidRPr="00D110CE">
              <w:rPr>
                <w:rFonts w:asciiTheme="majorHAnsi" w:hAnsiTheme="majorHAnsi"/>
                <w:color w:val="000000" w:themeColor="text1"/>
                <w:sz w:val="20"/>
                <w:szCs w:val="20"/>
                <w:vertAlign w:val="subscript"/>
                <w:lang w:val="hr-HR"/>
              </w:rPr>
              <w:t>1</w:t>
            </w:r>
          </w:p>
        </w:tc>
        <w:tc>
          <w:tcPr>
            <w:tcW w:w="1170" w:type="dxa"/>
            <w:tcBorders>
              <w:top w:val="single" w:sz="12" w:space="0" w:color="auto"/>
              <w:left w:val="single" w:sz="2" w:space="0" w:color="auto"/>
              <w:bottom w:val="single" w:sz="12" w:space="0" w:color="auto"/>
              <w:right w:val="single" w:sz="2" w:space="0" w:color="auto"/>
            </w:tcBorders>
            <w:vAlign w:val="center"/>
          </w:tcPr>
          <w:p w14:paraId="7AE4D170"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8.040</w:t>
            </w:r>
          </w:p>
          <w:p w14:paraId="3743A721"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68.923</w:t>
            </w:r>
          </w:p>
        </w:tc>
        <w:tc>
          <w:tcPr>
            <w:tcW w:w="810" w:type="dxa"/>
            <w:tcBorders>
              <w:top w:val="single" w:sz="12" w:space="0" w:color="auto"/>
              <w:left w:val="single" w:sz="2" w:space="0" w:color="auto"/>
              <w:bottom w:val="single" w:sz="12" w:space="0" w:color="auto"/>
            </w:tcBorders>
            <w:vAlign w:val="center"/>
          </w:tcPr>
          <w:p w14:paraId="396F7721"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40,82</w:t>
            </w:r>
          </w:p>
          <w:p w14:paraId="0439F42D"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41,36</w:t>
            </w:r>
          </w:p>
        </w:tc>
        <w:tc>
          <w:tcPr>
            <w:tcW w:w="810" w:type="dxa"/>
            <w:tcBorders>
              <w:top w:val="single" w:sz="12" w:space="0" w:color="auto"/>
              <w:bottom w:val="single" w:sz="12" w:space="0" w:color="auto"/>
            </w:tcBorders>
            <w:vAlign w:val="center"/>
          </w:tcPr>
          <w:p w14:paraId="3E5904E4"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30,43</w:t>
            </w:r>
          </w:p>
          <w:p w14:paraId="781D6E8C"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29,36</w:t>
            </w:r>
          </w:p>
        </w:tc>
        <w:tc>
          <w:tcPr>
            <w:tcW w:w="810" w:type="dxa"/>
            <w:tcBorders>
              <w:top w:val="single" w:sz="12" w:space="0" w:color="auto"/>
              <w:bottom w:val="single" w:sz="12" w:space="0" w:color="auto"/>
            </w:tcBorders>
            <w:vAlign w:val="center"/>
          </w:tcPr>
          <w:p w14:paraId="1C26FB41"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13,78</w:t>
            </w:r>
          </w:p>
          <w:p w14:paraId="1E81B2F9"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12,87</w:t>
            </w:r>
          </w:p>
        </w:tc>
        <w:tc>
          <w:tcPr>
            <w:tcW w:w="810" w:type="dxa"/>
            <w:tcBorders>
              <w:top w:val="single" w:sz="12" w:space="0" w:color="auto"/>
              <w:bottom w:val="single" w:sz="12" w:space="0" w:color="auto"/>
            </w:tcBorders>
            <w:vAlign w:val="center"/>
          </w:tcPr>
          <w:p w14:paraId="70BBC36F"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1,61</w:t>
            </w:r>
          </w:p>
          <w:p w14:paraId="6E457661"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1,57</w:t>
            </w:r>
          </w:p>
        </w:tc>
        <w:tc>
          <w:tcPr>
            <w:tcW w:w="810" w:type="dxa"/>
            <w:tcBorders>
              <w:top w:val="single" w:sz="12" w:space="0" w:color="auto"/>
              <w:bottom w:val="single" w:sz="12" w:space="0" w:color="auto"/>
            </w:tcBorders>
            <w:vAlign w:val="center"/>
          </w:tcPr>
          <w:p w14:paraId="79DB4738"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0,35</w:t>
            </w:r>
          </w:p>
          <w:p w14:paraId="6C482368"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0,25</w:t>
            </w:r>
          </w:p>
        </w:tc>
        <w:tc>
          <w:tcPr>
            <w:tcW w:w="900" w:type="dxa"/>
            <w:tcBorders>
              <w:top w:val="single" w:sz="12" w:space="0" w:color="auto"/>
              <w:bottom w:val="single" w:sz="12" w:space="0" w:color="auto"/>
              <w:right w:val="single" w:sz="12" w:space="0" w:color="auto"/>
            </w:tcBorders>
            <w:vAlign w:val="center"/>
          </w:tcPr>
          <w:p w14:paraId="2683348F"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12,65</w:t>
            </w:r>
          </w:p>
          <w:p w14:paraId="12841B75"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12,47</w:t>
            </w:r>
          </w:p>
        </w:tc>
      </w:tr>
      <w:tr w:rsidR="009C5A4D" w:rsidRPr="00D110CE" w14:paraId="2EAE247A" w14:textId="77777777" w:rsidTr="00F96DAE">
        <w:trPr>
          <w:cantSplit/>
        </w:trPr>
        <w:tc>
          <w:tcPr>
            <w:tcW w:w="2430" w:type="dxa"/>
            <w:vMerge/>
            <w:tcBorders>
              <w:left w:val="single" w:sz="12" w:space="0" w:color="auto"/>
              <w:bottom w:val="single" w:sz="12" w:space="0" w:color="auto"/>
              <w:right w:val="single" w:sz="12" w:space="0" w:color="auto"/>
            </w:tcBorders>
            <w:vAlign w:val="center"/>
          </w:tcPr>
          <w:p w14:paraId="29AEE450" w14:textId="77777777" w:rsidR="009C5A4D" w:rsidRPr="00D110CE" w:rsidRDefault="009C5A4D" w:rsidP="001E4CA7">
            <w:pPr>
              <w:spacing w:after="120"/>
              <w:jc w:val="center"/>
              <w:rPr>
                <w:rFonts w:asciiTheme="majorHAnsi" w:hAnsiTheme="majorHAnsi"/>
                <w:color w:val="000000" w:themeColor="text1"/>
                <w:sz w:val="20"/>
                <w:szCs w:val="20"/>
                <w:lang w:val="hr-HR"/>
              </w:rPr>
            </w:pPr>
          </w:p>
        </w:tc>
        <w:tc>
          <w:tcPr>
            <w:tcW w:w="1260" w:type="dxa"/>
            <w:tcBorders>
              <w:top w:val="single" w:sz="12" w:space="0" w:color="auto"/>
              <w:left w:val="single" w:sz="12" w:space="0" w:color="auto"/>
              <w:bottom w:val="single" w:sz="12" w:space="0" w:color="auto"/>
              <w:right w:val="single" w:sz="2" w:space="0" w:color="auto"/>
            </w:tcBorders>
            <w:vAlign w:val="center"/>
          </w:tcPr>
          <w:p w14:paraId="35799A6B" w14:textId="77777777" w:rsidR="009C5A4D" w:rsidRPr="00D110CE" w:rsidRDefault="009C5A4D" w:rsidP="001E4CA7">
            <w:pPr>
              <w:spacing w:after="120"/>
              <w:jc w:val="center"/>
              <w:rPr>
                <w:rFonts w:asciiTheme="majorHAnsi" w:hAnsiTheme="majorHAnsi"/>
                <w:b/>
                <w:bCs/>
                <w:color w:val="000000" w:themeColor="text1"/>
                <w:sz w:val="20"/>
                <w:szCs w:val="20"/>
                <w:vertAlign w:val="subscript"/>
                <w:lang w:val="hr-HR"/>
              </w:rPr>
            </w:pPr>
            <w:r w:rsidRPr="00D110CE">
              <w:rPr>
                <w:rFonts w:asciiTheme="majorHAnsi" w:hAnsiTheme="majorHAnsi"/>
                <w:b/>
                <w:bCs/>
                <w:color w:val="000000" w:themeColor="text1"/>
                <w:sz w:val="20"/>
                <w:szCs w:val="20"/>
                <w:lang w:val="hr-HR"/>
              </w:rPr>
              <w:t>B+C</w:t>
            </w:r>
            <w:r w:rsidRPr="00D110CE">
              <w:rPr>
                <w:rFonts w:asciiTheme="majorHAnsi" w:hAnsiTheme="majorHAnsi"/>
                <w:b/>
                <w:bCs/>
                <w:color w:val="000000" w:themeColor="text1"/>
                <w:sz w:val="20"/>
                <w:szCs w:val="20"/>
                <w:vertAlign w:val="subscript"/>
                <w:lang w:val="hr-HR"/>
              </w:rPr>
              <w:t>1</w:t>
            </w:r>
          </w:p>
        </w:tc>
        <w:tc>
          <w:tcPr>
            <w:tcW w:w="1170" w:type="dxa"/>
            <w:tcBorders>
              <w:top w:val="single" w:sz="12" w:space="0" w:color="auto"/>
              <w:left w:val="single" w:sz="2" w:space="0" w:color="auto"/>
              <w:bottom w:val="single" w:sz="12" w:space="0" w:color="auto"/>
              <w:right w:val="single" w:sz="2" w:space="0" w:color="auto"/>
            </w:tcBorders>
            <w:vAlign w:val="center"/>
          </w:tcPr>
          <w:p w14:paraId="1525CE0B"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76.963</w:t>
            </w:r>
          </w:p>
        </w:tc>
        <w:tc>
          <w:tcPr>
            <w:tcW w:w="810" w:type="dxa"/>
            <w:tcBorders>
              <w:top w:val="single" w:sz="12" w:space="0" w:color="auto"/>
              <w:left w:val="single" w:sz="2" w:space="0" w:color="auto"/>
              <w:bottom w:val="single" w:sz="12" w:space="0" w:color="auto"/>
            </w:tcBorders>
            <w:vAlign w:val="center"/>
          </w:tcPr>
          <w:p w14:paraId="665E474C"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41,30</w:t>
            </w:r>
          </w:p>
        </w:tc>
        <w:tc>
          <w:tcPr>
            <w:tcW w:w="810" w:type="dxa"/>
            <w:tcBorders>
              <w:top w:val="single" w:sz="12" w:space="0" w:color="auto"/>
              <w:bottom w:val="single" w:sz="12" w:space="0" w:color="auto"/>
            </w:tcBorders>
            <w:vAlign w:val="center"/>
          </w:tcPr>
          <w:p w14:paraId="49E21D81"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29,47</w:t>
            </w:r>
          </w:p>
        </w:tc>
        <w:tc>
          <w:tcPr>
            <w:tcW w:w="810" w:type="dxa"/>
            <w:tcBorders>
              <w:top w:val="single" w:sz="12" w:space="0" w:color="auto"/>
              <w:bottom w:val="single" w:sz="12" w:space="0" w:color="auto"/>
            </w:tcBorders>
            <w:vAlign w:val="center"/>
          </w:tcPr>
          <w:p w14:paraId="0292B11D"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12,97</w:t>
            </w:r>
          </w:p>
        </w:tc>
        <w:tc>
          <w:tcPr>
            <w:tcW w:w="810" w:type="dxa"/>
            <w:tcBorders>
              <w:top w:val="single" w:sz="12" w:space="0" w:color="auto"/>
              <w:bottom w:val="single" w:sz="12" w:space="0" w:color="auto"/>
            </w:tcBorders>
            <w:vAlign w:val="center"/>
          </w:tcPr>
          <w:p w14:paraId="50A15171"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1,59</w:t>
            </w:r>
          </w:p>
        </w:tc>
        <w:tc>
          <w:tcPr>
            <w:tcW w:w="810" w:type="dxa"/>
            <w:tcBorders>
              <w:top w:val="single" w:sz="12" w:space="0" w:color="auto"/>
              <w:bottom w:val="single" w:sz="12" w:space="0" w:color="auto"/>
            </w:tcBorders>
            <w:vAlign w:val="center"/>
          </w:tcPr>
          <w:p w14:paraId="57BE46D3"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0,26</w:t>
            </w:r>
          </w:p>
        </w:tc>
        <w:tc>
          <w:tcPr>
            <w:tcW w:w="900" w:type="dxa"/>
            <w:tcBorders>
              <w:top w:val="single" w:sz="12" w:space="0" w:color="auto"/>
              <w:bottom w:val="single" w:sz="12" w:space="0" w:color="auto"/>
              <w:right w:val="single" w:sz="12" w:space="0" w:color="auto"/>
            </w:tcBorders>
            <w:vAlign w:val="center"/>
          </w:tcPr>
          <w:p w14:paraId="39AFF747"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12,74</w:t>
            </w:r>
          </w:p>
        </w:tc>
      </w:tr>
      <w:tr w:rsidR="009C5A4D" w:rsidRPr="00D110CE" w14:paraId="1933ACBB" w14:textId="77777777" w:rsidTr="00F96DAE">
        <w:trPr>
          <w:cantSplit/>
        </w:trPr>
        <w:tc>
          <w:tcPr>
            <w:tcW w:w="2430" w:type="dxa"/>
            <w:vMerge w:val="restart"/>
            <w:tcBorders>
              <w:top w:val="single" w:sz="12" w:space="0" w:color="auto"/>
              <w:left w:val="single" w:sz="12" w:space="0" w:color="auto"/>
              <w:right w:val="single" w:sz="12" w:space="0" w:color="auto"/>
            </w:tcBorders>
            <w:vAlign w:val="center"/>
          </w:tcPr>
          <w:p w14:paraId="69BA334F"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Plava boksitna glina</w:t>
            </w:r>
          </w:p>
        </w:tc>
        <w:tc>
          <w:tcPr>
            <w:tcW w:w="1260" w:type="dxa"/>
            <w:tcBorders>
              <w:top w:val="single" w:sz="12" w:space="0" w:color="auto"/>
              <w:left w:val="single" w:sz="12" w:space="0" w:color="auto"/>
              <w:bottom w:val="single" w:sz="12" w:space="0" w:color="auto"/>
              <w:right w:val="single" w:sz="2" w:space="0" w:color="auto"/>
            </w:tcBorders>
            <w:vAlign w:val="center"/>
          </w:tcPr>
          <w:p w14:paraId="274F597C"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B</w:t>
            </w:r>
          </w:p>
          <w:p w14:paraId="2A28A039"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C</w:t>
            </w:r>
            <w:r w:rsidRPr="00D110CE">
              <w:rPr>
                <w:rFonts w:asciiTheme="majorHAnsi" w:hAnsiTheme="majorHAnsi"/>
                <w:color w:val="000000" w:themeColor="text1"/>
                <w:sz w:val="20"/>
                <w:szCs w:val="20"/>
                <w:vertAlign w:val="subscript"/>
                <w:lang w:val="hr-HR"/>
              </w:rPr>
              <w:t>1</w:t>
            </w:r>
          </w:p>
        </w:tc>
        <w:tc>
          <w:tcPr>
            <w:tcW w:w="1170" w:type="dxa"/>
            <w:tcBorders>
              <w:top w:val="single" w:sz="12" w:space="0" w:color="auto"/>
              <w:left w:val="single" w:sz="2" w:space="0" w:color="auto"/>
              <w:bottom w:val="single" w:sz="12" w:space="0" w:color="auto"/>
              <w:right w:val="single" w:sz="2" w:space="0" w:color="auto"/>
            </w:tcBorders>
            <w:vAlign w:val="center"/>
          </w:tcPr>
          <w:p w14:paraId="73976AB1"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5.909</w:t>
            </w:r>
          </w:p>
          <w:p w14:paraId="12E50D27"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69.043</w:t>
            </w:r>
          </w:p>
        </w:tc>
        <w:tc>
          <w:tcPr>
            <w:tcW w:w="810" w:type="dxa"/>
            <w:tcBorders>
              <w:top w:val="single" w:sz="12" w:space="0" w:color="auto"/>
              <w:left w:val="single" w:sz="2" w:space="0" w:color="auto"/>
              <w:bottom w:val="single" w:sz="12" w:space="0" w:color="auto"/>
            </w:tcBorders>
            <w:vAlign w:val="center"/>
          </w:tcPr>
          <w:p w14:paraId="78364697"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42,79</w:t>
            </w:r>
          </w:p>
          <w:p w14:paraId="553EFC40"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43,13</w:t>
            </w:r>
          </w:p>
        </w:tc>
        <w:tc>
          <w:tcPr>
            <w:tcW w:w="810" w:type="dxa"/>
            <w:tcBorders>
              <w:top w:val="single" w:sz="12" w:space="0" w:color="auto"/>
              <w:bottom w:val="single" w:sz="12" w:space="0" w:color="auto"/>
            </w:tcBorders>
            <w:vAlign w:val="center"/>
          </w:tcPr>
          <w:p w14:paraId="6C600494"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27,67</w:t>
            </w:r>
          </w:p>
          <w:p w14:paraId="3A9CA018"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30,01</w:t>
            </w:r>
          </w:p>
        </w:tc>
        <w:tc>
          <w:tcPr>
            <w:tcW w:w="810" w:type="dxa"/>
            <w:tcBorders>
              <w:top w:val="single" w:sz="12" w:space="0" w:color="auto"/>
              <w:bottom w:val="single" w:sz="12" w:space="0" w:color="auto"/>
            </w:tcBorders>
            <w:vAlign w:val="center"/>
          </w:tcPr>
          <w:p w14:paraId="25B69C27"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10,97</w:t>
            </w:r>
          </w:p>
          <w:p w14:paraId="69913911"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11,81</w:t>
            </w:r>
          </w:p>
        </w:tc>
        <w:tc>
          <w:tcPr>
            <w:tcW w:w="810" w:type="dxa"/>
            <w:tcBorders>
              <w:top w:val="single" w:sz="12" w:space="0" w:color="auto"/>
              <w:bottom w:val="single" w:sz="12" w:space="0" w:color="auto"/>
            </w:tcBorders>
            <w:vAlign w:val="center"/>
          </w:tcPr>
          <w:p w14:paraId="03472429"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2,51</w:t>
            </w:r>
          </w:p>
          <w:p w14:paraId="5B42EA59"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2,47</w:t>
            </w:r>
          </w:p>
        </w:tc>
        <w:tc>
          <w:tcPr>
            <w:tcW w:w="810" w:type="dxa"/>
            <w:tcBorders>
              <w:top w:val="single" w:sz="12" w:space="0" w:color="auto"/>
              <w:bottom w:val="single" w:sz="12" w:space="0" w:color="auto"/>
            </w:tcBorders>
            <w:vAlign w:val="center"/>
          </w:tcPr>
          <w:p w14:paraId="31252DAE"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1,71</w:t>
            </w:r>
          </w:p>
          <w:p w14:paraId="7A56326A"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1,63</w:t>
            </w:r>
          </w:p>
        </w:tc>
        <w:tc>
          <w:tcPr>
            <w:tcW w:w="900" w:type="dxa"/>
            <w:tcBorders>
              <w:top w:val="single" w:sz="12" w:space="0" w:color="auto"/>
              <w:bottom w:val="single" w:sz="12" w:space="0" w:color="auto"/>
              <w:right w:val="single" w:sz="12" w:space="0" w:color="auto"/>
            </w:tcBorders>
            <w:vAlign w:val="center"/>
          </w:tcPr>
          <w:p w14:paraId="57D91447"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16,48</w:t>
            </w:r>
          </w:p>
          <w:p w14:paraId="3DEBC6BA" w14:textId="77777777" w:rsidR="009C5A4D" w:rsidRPr="00D110CE" w:rsidRDefault="009C5A4D" w:rsidP="001E4CA7">
            <w:pPr>
              <w:spacing w:after="120"/>
              <w:jc w:val="center"/>
              <w:rPr>
                <w:rFonts w:asciiTheme="majorHAnsi" w:hAnsiTheme="majorHAnsi"/>
                <w:color w:val="000000" w:themeColor="text1"/>
                <w:sz w:val="20"/>
                <w:szCs w:val="20"/>
                <w:lang w:val="hr-HR"/>
              </w:rPr>
            </w:pPr>
            <w:r w:rsidRPr="00D110CE">
              <w:rPr>
                <w:rFonts w:asciiTheme="majorHAnsi" w:hAnsiTheme="majorHAnsi"/>
                <w:color w:val="000000" w:themeColor="text1"/>
                <w:sz w:val="20"/>
                <w:szCs w:val="20"/>
                <w:lang w:val="hr-HR"/>
              </w:rPr>
              <w:t>15,90</w:t>
            </w:r>
          </w:p>
        </w:tc>
      </w:tr>
      <w:tr w:rsidR="009C5A4D" w:rsidRPr="00D110CE" w14:paraId="057206F3" w14:textId="77777777" w:rsidTr="00F96DAE">
        <w:trPr>
          <w:cantSplit/>
        </w:trPr>
        <w:tc>
          <w:tcPr>
            <w:tcW w:w="2430" w:type="dxa"/>
            <w:vMerge/>
            <w:tcBorders>
              <w:left w:val="single" w:sz="12" w:space="0" w:color="auto"/>
              <w:bottom w:val="single" w:sz="12" w:space="0" w:color="auto"/>
              <w:right w:val="single" w:sz="12" w:space="0" w:color="auto"/>
            </w:tcBorders>
          </w:tcPr>
          <w:p w14:paraId="6E764FA2" w14:textId="77777777" w:rsidR="009C5A4D" w:rsidRPr="00D110CE" w:rsidRDefault="009C5A4D" w:rsidP="001E4CA7">
            <w:pPr>
              <w:spacing w:after="120"/>
              <w:jc w:val="both"/>
              <w:rPr>
                <w:rFonts w:asciiTheme="majorHAnsi" w:hAnsiTheme="majorHAnsi"/>
                <w:color w:val="000000" w:themeColor="text1"/>
                <w:sz w:val="20"/>
                <w:szCs w:val="20"/>
                <w:lang w:val="hr-HR"/>
              </w:rPr>
            </w:pPr>
          </w:p>
        </w:tc>
        <w:tc>
          <w:tcPr>
            <w:tcW w:w="1260" w:type="dxa"/>
            <w:tcBorders>
              <w:top w:val="single" w:sz="12" w:space="0" w:color="auto"/>
              <w:left w:val="single" w:sz="12" w:space="0" w:color="auto"/>
              <w:bottom w:val="single" w:sz="12" w:space="0" w:color="auto"/>
              <w:right w:val="single" w:sz="2" w:space="0" w:color="auto"/>
            </w:tcBorders>
            <w:vAlign w:val="center"/>
          </w:tcPr>
          <w:p w14:paraId="4BD9E18D"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B+C</w:t>
            </w:r>
            <w:r w:rsidRPr="00D110CE">
              <w:rPr>
                <w:rFonts w:asciiTheme="majorHAnsi" w:hAnsiTheme="majorHAnsi"/>
                <w:b/>
                <w:bCs/>
                <w:color w:val="000000" w:themeColor="text1"/>
                <w:sz w:val="20"/>
                <w:szCs w:val="20"/>
                <w:vertAlign w:val="subscript"/>
                <w:lang w:val="hr-HR"/>
              </w:rPr>
              <w:t>1</w:t>
            </w:r>
          </w:p>
        </w:tc>
        <w:tc>
          <w:tcPr>
            <w:tcW w:w="1170" w:type="dxa"/>
            <w:tcBorders>
              <w:top w:val="single" w:sz="12" w:space="0" w:color="auto"/>
              <w:left w:val="single" w:sz="2" w:space="0" w:color="auto"/>
              <w:bottom w:val="single" w:sz="12" w:space="0" w:color="auto"/>
              <w:right w:val="single" w:sz="2" w:space="0" w:color="auto"/>
            </w:tcBorders>
            <w:vAlign w:val="center"/>
          </w:tcPr>
          <w:p w14:paraId="00AEC70D"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74.952</w:t>
            </w:r>
          </w:p>
        </w:tc>
        <w:tc>
          <w:tcPr>
            <w:tcW w:w="810" w:type="dxa"/>
            <w:tcBorders>
              <w:top w:val="single" w:sz="12" w:space="0" w:color="auto"/>
              <w:left w:val="single" w:sz="2" w:space="0" w:color="auto"/>
              <w:bottom w:val="single" w:sz="12" w:space="0" w:color="auto"/>
            </w:tcBorders>
            <w:vAlign w:val="center"/>
          </w:tcPr>
          <w:p w14:paraId="4C16F59E"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43,10</w:t>
            </w:r>
          </w:p>
        </w:tc>
        <w:tc>
          <w:tcPr>
            <w:tcW w:w="810" w:type="dxa"/>
            <w:tcBorders>
              <w:top w:val="single" w:sz="12" w:space="0" w:color="auto"/>
              <w:bottom w:val="single" w:sz="12" w:space="0" w:color="auto"/>
            </w:tcBorders>
            <w:vAlign w:val="center"/>
          </w:tcPr>
          <w:p w14:paraId="27D99B92"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29,83</w:t>
            </w:r>
          </w:p>
        </w:tc>
        <w:tc>
          <w:tcPr>
            <w:tcW w:w="810" w:type="dxa"/>
            <w:tcBorders>
              <w:top w:val="single" w:sz="12" w:space="0" w:color="auto"/>
              <w:bottom w:val="single" w:sz="12" w:space="0" w:color="auto"/>
            </w:tcBorders>
            <w:vAlign w:val="center"/>
          </w:tcPr>
          <w:p w14:paraId="623207EE"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11,74</w:t>
            </w:r>
          </w:p>
        </w:tc>
        <w:tc>
          <w:tcPr>
            <w:tcW w:w="810" w:type="dxa"/>
            <w:tcBorders>
              <w:top w:val="single" w:sz="12" w:space="0" w:color="auto"/>
              <w:bottom w:val="single" w:sz="12" w:space="0" w:color="auto"/>
            </w:tcBorders>
            <w:vAlign w:val="center"/>
          </w:tcPr>
          <w:p w14:paraId="346711C6"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2,49</w:t>
            </w:r>
          </w:p>
        </w:tc>
        <w:tc>
          <w:tcPr>
            <w:tcW w:w="810" w:type="dxa"/>
            <w:tcBorders>
              <w:top w:val="single" w:sz="12" w:space="0" w:color="auto"/>
              <w:bottom w:val="single" w:sz="12" w:space="0" w:color="auto"/>
            </w:tcBorders>
            <w:vAlign w:val="center"/>
          </w:tcPr>
          <w:p w14:paraId="7121AA60"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1,64</w:t>
            </w:r>
          </w:p>
        </w:tc>
        <w:tc>
          <w:tcPr>
            <w:tcW w:w="900" w:type="dxa"/>
            <w:tcBorders>
              <w:top w:val="single" w:sz="12" w:space="0" w:color="auto"/>
              <w:bottom w:val="single" w:sz="12" w:space="0" w:color="auto"/>
              <w:right w:val="single" w:sz="12" w:space="0" w:color="auto"/>
            </w:tcBorders>
            <w:vAlign w:val="center"/>
          </w:tcPr>
          <w:p w14:paraId="33920FB9" w14:textId="77777777" w:rsidR="009C5A4D" w:rsidRPr="00D110CE" w:rsidRDefault="009C5A4D" w:rsidP="001E4CA7">
            <w:pPr>
              <w:spacing w:after="120"/>
              <w:jc w:val="center"/>
              <w:rPr>
                <w:rFonts w:asciiTheme="majorHAnsi" w:hAnsiTheme="majorHAnsi"/>
                <w:b/>
                <w:bCs/>
                <w:color w:val="000000" w:themeColor="text1"/>
                <w:sz w:val="20"/>
                <w:szCs w:val="20"/>
                <w:lang w:val="hr-HR"/>
              </w:rPr>
            </w:pPr>
            <w:r w:rsidRPr="00D110CE">
              <w:rPr>
                <w:rFonts w:asciiTheme="majorHAnsi" w:hAnsiTheme="majorHAnsi"/>
                <w:b/>
                <w:bCs/>
                <w:color w:val="000000" w:themeColor="text1"/>
                <w:sz w:val="20"/>
                <w:szCs w:val="20"/>
                <w:lang w:val="hr-HR"/>
              </w:rPr>
              <w:t>16,07</w:t>
            </w:r>
          </w:p>
        </w:tc>
      </w:tr>
    </w:tbl>
    <w:p w14:paraId="02814A7C" w14:textId="77777777" w:rsidR="009C5A4D" w:rsidRPr="00D110CE" w:rsidRDefault="009C5A4D" w:rsidP="001E4CA7">
      <w:pPr>
        <w:spacing w:after="120"/>
        <w:jc w:val="both"/>
        <w:rPr>
          <w:rFonts w:asciiTheme="majorHAnsi" w:hAnsiTheme="majorHAnsi"/>
          <w:b/>
          <w:color w:val="000000" w:themeColor="text1"/>
          <w:sz w:val="20"/>
          <w:szCs w:val="20"/>
        </w:rPr>
      </w:pPr>
    </w:p>
    <w:p w14:paraId="35131EFC" w14:textId="77777777" w:rsidR="009C5A4D" w:rsidRPr="00D110CE" w:rsidRDefault="009C5A4D" w:rsidP="001E4CA7">
      <w:pPr>
        <w:spacing w:after="120"/>
        <w:jc w:val="both"/>
        <w:rPr>
          <w:rFonts w:asciiTheme="majorHAnsi" w:hAnsiTheme="majorHAnsi"/>
          <w:color w:val="000000" w:themeColor="text1"/>
          <w:szCs w:val="24"/>
          <w:lang w:val="hr-HR"/>
        </w:rPr>
      </w:pPr>
      <w:r w:rsidRPr="00D110CE">
        <w:rPr>
          <w:rFonts w:asciiTheme="majorHAnsi" w:hAnsiTheme="majorHAnsi"/>
          <w:color w:val="000000" w:themeColor="text1"/>
          <w:szCs w:val="24"/>
          <w:lang w:val="hr-HR"/>
        </w:rPr>
        <w:t>Na osnovu rezultata laboratorijskih ispitivanja kvaliteta, bijeli boksiti ležišta „Poljane“ su, prema sadržaju oksida gvožđa i silicije, grupisani u sljedeće varijetete:</w:t>
      </w:r>
    </w:p>
    <w:p w14:paraId="39987C45" w14:textId="77777777" w:rsidR="009C5A4D" w:rsidRPr="00D110CE" w:rsidRDefault="009C5A4D" w:rsidP="001E4CA7">
      <w:pPr>
        <w:numPr>
          <w:ilvl w:val="0"/>
          <w:numId w:val="35"/>
        </w:numPr>
        <w:spacing w:after="120"/>
        <w:jc w:val="both"/>
        <w:rPr>
          <w:rFonts w:asciiTheme="majorHAnsi" w:hAnsiTheme="majorHAnsi"/>
          <w:color w:val="000000" w:themeColor="text1"/>
          <w:szCs w:val="24"/>
          <w:lang w:val="hr-HR"/>
        </w:rPr>
      </w:pPr>
      <w:r w:rsidRPr="00D110CE">
        <w:rPr>
          <w:rFonts w:asciiTheme="majorHAnsi" w:hAnsiTheme="majorHAnsi"/>
          <w:color w:val="000000" w:themeColor="text1"/>
          <w:szCs w:val="24"/>
          <w:lang w:val="hr-HR"/>
        </w:rPr>
        <w:t>bijeli boksit sa sadržajem Fe</w:t>
      </w:r>
      <w:r w:rsidRPr="00D110CE">
        <w:rPr>
          <w:rFonts w:asciiTheme="majorHAnsi" w:hAnsiTheme="majorHAnsi"/>
          <w:color w:val="000000" w:themeColor="text1"/>
          <w:szCs w:val="24"/>
          <w:vertAlign w:val="subscript"/>
          <w:lang w:val="hr-HR"/>
        </w:rPr>
        <w:t>2</w:t>
      </w:r>
      <w:r w:rsidRPr="00D110CE">
        <w:rPr>
          <w:rFonts w:asciiTheme="majorHAnsi" w:hAnsiTheme="majorHAnsi"/>
          <w:color w:val="000000" w:themeColor="text1"/>
          <w:szCs w:val="24"/>
          <w:lang w:val="hr-HR"/>
        </w:rPr>
        <w:t>O</w:t>
      </w:r>
      <w:r w:rsidRPr="00D110CE">
        <w:rPr>
          <w:rFonts w:asciiTheme="majorHAnsi" w:hAnsiTheme="majorHAnsi"/>
          <w:color w:val="000000" w:themeColor="text1"/>
          <w:szCs w:val="24"/>
          <w:vertAlign w:val="subscript"/>
          <w:lang w:val="hr-HR"/>
        </w:rPr>
        <w:t xml:space="preserve">3 </w:t>
      </w:r>
      <w:r w:rsidRPr="00D110CE">
        <w:rPr>
          <w:rFonts w:asciiTheme="majorHAnsi" w:hAnsiTheme="majorHAnsi"/>
          <w:color w:val="000000" w:themeColor="text1"/>
          <w:szCs w:val="24"/>
          <w:lang w:val="hr-HR"/>
        </w:rPr>
        <w:t>do 5%,</w:t>
      </w:r>
    </w:p>
    <w:p w14:paraId="29E441ED" w14:textId="77777777" w:rsidR="009C5A4D" w:rsidRPr="00D110CE" w:rsidRDefault="009C5A4D" w:rsidP="001E4CA7">
      <w:pPr>
        <w:numPr>
          <w:ilvl w:val="0"/>
          <w:numId w:val="35"/>
        </w:numPr>
        <w:spacing w:after="120"/>
        <w:jc w:val="both"/>
        <w:rPr>
          <w:rFonts w:asciiTheme="majorHAnsi" w:hAnsiTheme="majorHAnsi"/>
          <w:color w:val="000000" w:themeColor="text1"/>
          <w:szCs w:val="24"/>
          <w:lang w:val="hr-HR"/>
        </w:rPr>
      </w:pPr>
      <w:r w:rsidRPr="00D110CE">
        <w:rPr>
          <w:rFonts w:asciiTheme="majorHAnsi" w:hAnsiTheme="majorHAnsi"/>
          <w:color w:val="000000" w:themeColor="text1"/>
          <w:szCs w:val="24"/>
          <w:lang w:val="hr-HR"/>
        </w:rPr>
        <w:t>bijeli željezoviti boksit sa sadržajem Fe</w:t>
      </w:r>
      <w:r w:rsidRPr="00D110CE">
        <w:rPr>
          <w:rFonts w:asciiTheme="majorHAnsi" w:hAnsiTheme="majorHAnsi"/>
          <w:color w:val="000000" w:themeColor="text1"/>
          <w:szCs w:val="24"/>
          <w:vertAlign w:val="subscript"/>
          <w:lang w:val="hr-HR"/>
        </w:rPr>
        <w:t>2</w:t>
      </w:r>
      <w:r w:rsidRPr="00D110CE">
        <w:rPr>
          <w:rFonts w:asciiTheme="majorHAnsi" w:hAnsiTheme="majorHAnsi"/>
          <w:color w:val="000000" w:themeColor="text1"/>
          <w:szCs w:val="24"/>
          <w:lang w:val="hr-HR"/>
        </w:rPr>
        <w:t>O</w:t>
      </w:r>
      <w:r w:rsidRPr="00D110CE">
        <w:rPr>
          <w:rFonts w:asciiTheme="majorHAnsi" w:hAnsiTheme="majorHAnsi"/>
          <w:color w:val="000000" w:themeColor="text1"/>
          <w:szCs w:val="24"/>
          <w:vertAlign w:val="subscript"/>
          <w:lang w:val="hr-HR"/>
        </w:rPr>
        <w:t>3</w:t>
      </w:r>
      <w:r w:rsidRPr="00D110CE">
        <w:rPr>
          <w:rFonts w:asciiTheme="majorHAnsi" w:hAnsiTheme="majorHAnsi"/>
          <w:color w:val="000000" w:themeColor="text1"/>
          <w:szCs w:val="24"/>
          <w:lang w:val="hr-HR"/>
        </w:rPr>
        <w:t xml:space="preserve"> od 5 do 10%,</w:t>
      </w:r>
    </w:p>
    <w:p w14:paraId="34C1F94A" w14:textId="77777777" w:rsidR="009C5A4D" w:rsidRPr="00D110CE" w:rsidRDefault="009C5A4D" w:rsidP="001E4CA7">
      <w:pPr>
        <w:numPr>
          <w:ilvl w:val="0"/>
          <w:numId w:val="35"/>
        </w:numPr>
        <w:spacing w:after="120"/>
        <w:jc w:val="both"/>
        <w:rPr>
          <w:rFonts w:asciiTheme="majorHAnsi" w:hAnsiTheme="majorHAnsi"/>
          <w:color w:val="000000" w:themeColor="text1"/>
          <w:szCs w:val="24"/>
          <w:lang w:val="hr-HR"/>
        </w:rPr>
      </w:pPr>
      <w:r w:rsidRPr="00D110CE">
        <w:rPr>
          <w:rFonts w:asciiTheme="majorHAnsi" w:hAnsiTheme="majorHAnsi"/>
          <w:color w:val="000000" w:themeColor="text1"/>
          <w:szCs w:val="24"/>
          <w:lang w:val="hr-HR"/>
        </w:rPr>
        <w:t>crveni glinoviti boksit sa sadržajem Fe</w:t>
      </w:r>
      <w:r w:rsidRPr="00D110CE">
        <w:rPr>
          <w:rFonts w:asciiTheme="majorHAnsi" w:hAnsiTheme="majorHAnsi"/>
          <w:color w:val="000000" w:themeColor="text1"/>
          <w:szCs w:val="24"/>
          <w:vertAlign w:val="subscript"/>
          <w:lang w:val="hr-HR"/>
        </w:rPr>
        <w:t>2</w:t>
      </w:r>
      <w:r w:rsidRPr="00D110CE">
        <w:rPr>
          <w:rFonts w:asciiTheme="majorHAnsi" w:hAnsiTheme="majorHAnsi"/>
          <w:color w:val="000000" w:themeColor="text1"/>
          <w:szCs w:val="24"/>
          <w:lang w:val="hr-HR"/>
        </w:rPr>
        <w:t>O</w:t>
      </w:r>
      <w:r w:rsidRPr="00D110CE">
        <w:rPr>
          <w:rFonts w:asciiTheme="majorHAnsi" w:hAnsiTheme="majorHAnsi"/>
          <w:color w:val="000000" w:themeColor="text1"/>
          <w:szCs w:val="24"/>
          <w:vertAlign w:val="subscript"/>
          <w:lang w:val="hr-HR"/>
        </w:rPr>
        <w:t>3</w:t>
      </w:r>
      <w:r w:rsidRPr="00D110CE">
        <w:rPr>
          <w:rFonts w:asciiTheme="majorHAnsi" w:hAnsiTheme="majorHAnsi"/>
          <w:color w:val="000000" w:themeColor="text1"/>
          <w:szCs w:val="24"/>
          <w:lang w:val="hr-HR"/>
        </w:rPr>
        <w:t xml:space="preserve"> preko 10% i SiO</w:t>
      </w:r>
      <w:r w:rsidRPr="00D110CE">
        <w:rPr>
          <w:rFonts w:asciiTheme="majorHAnsi" w:hAnsiTheme="majorHAnsi"/>
          <w:color w:val="000000" w:themeColor="text1"/>
          <w:szCs w:val="24"/>
          <w:vertAlign w:val="subscript"/>
          <w:lang w:val="hr-HR"/>
        </w:rPr>
        <w:t>2</w:t>
      </w:r>
      <w:r w:rsidRPr="00D110CE">
        <w:rPr>
          <w:rFonts w:asciiTheme="majorHAnsi" w:hAnsiTheme="majorHAnsi"/>
          <w:color w:val="000000" w:themeColor="text1"/>
          <w:szCs w:val="24"/>
          <w:lang w:val="hr-HR"/>
        </w:rPr>
        <w:t xml:space="preserve"> do 20%,</w:t>
      </w:r>
    </w:p>
    <w:p w14:paraId="10855DB5" w14:textId="77777777" w:rsidR="009C5A4D" w:rsidRPr="00D110CE" w:rsidRDefault="009C5A4D" w:rsidP="001E4CA7">
      <w:pPr>
        <w:numPr>
          <w:ilvl w:val="0"/>
          <w:numId w:val="35"/>
        </w:numPr>
        <w:spacing w:after="120"/>
        <w:jc w:val="both"/>
        <w:rPr>
          <w:rFonts w:asciiTheme="majorHAnsi" w:hAnsiTheme="majorHAnsi"/>
          <w:color w:val="000000" w:themeColor="text1"/>
          <w:szCs w:val="24"/>
          <w:lang w:val="hr-HR"/>
        </w:rPr>
      </w:pPr>
      <w:r w:rsidRPr="00D110CE">
        <w:rPr>
          <w:rFonts w:asciiTheme="majorHAnsi" w:hAnsiTheme="majorHAnsi"/>
          <w:color w:val="000000" w:themeColor="text1"/>
          <w:szCs w:val="24"/>
          <w:lang w:val="hr-HR"/>
        </w:rPr>
        <w:t>crvena boksitna glina sa sadržajem Fe</w:t>
      </w:r>
      <w:r w:rsidRPr="00D110CE">
        <w:rPr>
          <w:rFonts w:asciiTheme="majorHAnsi" w:hAnsiTheme="majorHAnsi"/>
          <w:color w:val="000000" w:themeColor="text1"/>
          <w:szCs w:val="24"/>
          <w:vertAlign w:val="subscript"/>
          <w:lang w:val="hr-HR"/>
        </w:rPr>
        <w:t>2</w:t>
      </w:r>
      <w:r w:rsidRPr="00D110CE">
        <w:rPr>
          <w:rFonts w:asciiTheme="majorHAnsi" w:hAnsiTheme="majorHAnsi"/>
          <w:color w:val="000000" w:themeColor="text1"/>
          <w:szCs w:val="24"/>
          <w:lang w:val="hr-HR"/>
        </w:rPr>
        <w:t>O</w:t>
      </w:r>
      <w:r w:rsidRPr="00D110CE">
        <w:rPr>
          <w:rFonts w:asciiTheme="majorHAnsi" w:hAnsiTheme="majorHAnsi"/>
          <w:color w:val="000000" w:themeColor="text1"/>
          <w:szCs w:val="24"/>
          <w:vertAlign w:val="subscript"/>
          <w:lang w:val="hr-HR"/>
        </w:rPr>
        <w:t>3</w:t>
      </w:r>
      <w:r w:rsidRPr="00D110CE">
        <w:rPr>
          <w:rFonts w:asciiTheme="majorHAnsi" w:hAnsiTheme="majorHAnsi"/>
          <w:color w:val="000000" w:themeColor="text1"/>
          <w:szCs w:val="24"/>
          <w:lang w:val="hr-HR"/>
        </w:rPr>
        <w:t xml:space="preserve"> pr</w:t>
      </w:r>
      <w:r w:rsidR="0041464F" w:rsidRPr="00D110CE">
        <w:rPr>
          <w:rFonts w:asciiTheme="majorHAnsi" w:hAnsiTheme="majorHAnsi"/>
          <w:color w:val="000000" w:themeColor="text1"/>
          <w:szCs w:val="24"/>
          <w:lang w:val="hr-HR"/>
        </w:rPr>
        <w:t xml:space="preserve">eko 10% i približno jednakim </w:t>
      </w:r>
      <w:r w:rsidR="00F80149" w:rsidRPr="00D110CE">
        <w:rPr>
          <w:rFonts w:asciiTheme="majorHAnsi" w:hAnsiTheme="majorHAnsi"/>
          <w:color w:val="000000" w:themeColor="text1"/>
          <w:szCs w:val="24"/>
          <w:lang w:val="hr-HR"/>
        </w:rPr>
        <w:t>odnosom aluminije i silicije</w:t>
      </w:r>
      <w:r w:rsidRPr="00D110CE">
        <w:rPr>
          <w:rFonts w:asciiTheme="majorHAnsi" w:hAnsiTheme="majorHAnsi"/>
          <w:color w:val="000000" w:themeColor="text1"/>
          <w:szCs w:val="24"/>
          <w:lang w:val="hr-HR"/>
        </w:rPr>
        <w:t xml:space="preserve"> i</w:t>
      </w:r>
    </w:p>
    <w:p w14:paraId="6768A9B7" w14:textId="77777777" w:rsidR="009C5A4D" w:rsidRPr="00D110CE" w:rsidRDefault="009C5A4D" w:rsidP="001E4CA7">
      <w:pPr>
        <w:numPr>
          <w:ilvl w:val="0"/>
          <w:numId w:val="35"/>
        </w:numPr>
        <w:spacing w:after="120"/>
        <w:jc w:val="both"/>
        <w:rPr>
          <w:rFonts w:asciiTheme="majorHAnsi" w:hAnsiTheme="majorHAnsi"/>
          <w:color w:val="000000" w:themeColor="text1"/>
          <w:szCs w:val="24"/>
          <w:lang w:val="hr-HR"/>
        </w:rPr>
      </w:pPr>
      <w:r w:rsidRPr="00D110CE">
        <w:rPr>
          <w:rFonts w:asciiTheme="majorHAnsi" w:hAnsiTheme="majorHAnsi"/>
          <w:color w:val="000000" w:themeColor="text1"/>
          <w:szCs w:val="24"/>
          <w:lang w:val="hr-HR"/>
        </w:rPr>
        <w:t>plava boksitna glina sa piritom.</w:t>
      </w:r>
    </w:p>
    <w:p w14:paraId="3543BDD4" w14:textId="77777777" w:rsidR="009C5A4D" w:rsidRPr="00D110CE" w:rsidRDefault="009C5A4D" w:rsidP="001E4CA7">
      <w:pPr>
        <w:spacing w:after="120"/>
        <w:jc w:val="both"/>
        <w:rPr>
          <w:rFonts w:asciiTheme="majorHAnsi" w:hAnsiTheme="majorHAnsi"/>
          <w:color w:val="000000" w:themeColor="text1"/>
          <w:szCs w:val="24"/>
          <w:lang w:val="sv-SE"/>
        </w:rPr>
      </w:pPr>
      <w:r w:rsidRPr="00D110CE">
        <w:rPr>
          <w:rFonts w:asciiTheme="majorHAnsi" w:hAnsiTheme="majorHAnsi"/>
          <w:color w:val="000000" w:themeColor="text1"/>
          <w:szCs w:val="24"/>
          <w:lang w:val="sv-SE"/>
        </w:rPr>
        <w:t>Sa aspekta bilansnosti, odnosno mogućnosti upotrebe u industrijske svrhe, prva tri varijeteta, tj. bijeli, bijeli željezoviti i crveni glinoviti boksit, pripadaju bilansnoj klasi, dok ostala dva (crvena i plava boksitna glina) pripadaju vanbilasnoj sirovini. Tako postavljena bilansnost zasnovana je na činjenici da se bijeli varijetet boksita, sa sadržajem Fe</w:t>
      </w:r>
      <w:r w:rsidRPr="00D110CE">
        <w:rPr>
          <w:rFonts w:asciiTheme="majorHAnsi" w:hAnsiTheme="majorHAnsi"/>
          <w:color w:val="000000" w:themeColor="text1"/>
          <w:szCs w:val="24"/>
          <w:vertAlign w:val="subscript"/>
          <w:lang w:val="sv-SE"/>
        </w:rPr>
        <w:t>2</w:t>
      </w:r>
      <w:r w:rsidRPr="00D110CE">
        <w:rPr>
          <w:rFonts w:asciiTheme="majorHAnsi" w:hAnsiTheme="majorHAnsi"/>
          <w:color w:val="000000" w:themeColor="text1"/>
          <w:szCs w:val="24"/>
          <w:lang w:val="sv-SE"/>
        </w:rPr>
        <w:t>O</w:t>
      </w:r>
      <w:r w:rsidRPr="00D110CE">
        <w:rPr>
          <w:rFonts w:asciiTheme="majorHAnsi" w:hAnsiTheme="majorHAnsi"/>
          <w:color w:val="000000" w:themeColor="text1"/>
          <w:szCs w:val="24"/>
          <w:vertAlign w:val="subscript"/>
          <w:lang w:val="sv-SE"/>
        </w:rPr>
        <w:t>3</w:t>
      </w:r>
      <w:r w:rsidRPr="00D110CE">
        <w:rPr>
          <w:rFonts w:asciiTheme="majorHAnsi" w:hAnsiTheme="majorHAnsi"/>
          <w:color w:val="000000" w:themeColor="text1"/>
          <w:szCs w:val="24"/>
          <w:lang w:val="sv-SE"/>
        </w:rPr>
        <w:t xml:space="preserve"> od 5%, može nesmetano koristiti za proizvodnju vatrostalnog materijala po keramičkom postupku (šamotne opeke i slično), a bijeli žljezoviti varijetet boksita, sa sadržajem Fe</w:t>
      </w:r>
      <w:r w:rsidRPr="00D110CE">
        <w:rPr>
          <w:rFonts w:asciiTheme="majorHAnsi" w:hAnsiTheme="majorHAnsi"/>
          <w:color w:val="000000" w:themeColor="text1"/>
          <w:szCs w:val="24"/>
          <w:vertAlign w:val="subscript"/>
          <w:lang w:val="sv-SE"/>
        </w:rPr>
        <w:t>2</w:t>
      </w:r>
      <w:r w:rsidRPr="00D110CE">
        <w:rPr>
          <w:rFonts w:asciiTheme="majorHAnsi" w:hAnsiTheme="majorHAnsi"/>
          <w:color w:val="000000" w:themeColor="text1"/>
          <w:szCs w:val="24"/>
          <w:lang w:val="sv-SE"/>
        </w:rPr>
        <w:t>O</w:t>
      </w:r>
      <w:r w:rsidRPr="00D110CE">
        <w:rPr>
          <w:rFonts w:asciiTheme="majorHAnsi" w:hAnsiTheme="majorHAnsi"/>
          <w:color w:val="000000" w:themeColor="text1"/>
          <w:szCs w:val="24"/>
          <w:vertAlign w:val="subscript"/>
          <w:lang w:val="sv-SE"/>
        </w:rPr>
        <w:t>3</w:t>
      </w:r>
      <w:r w:rsidRPr="00D110CE">
        <w:rPr>
          <w:rFonts w:asciiTheme="majorHAnsi" w:hAnsiTheme="majorHAnsi"/>
          <w:color w:val="000000" w:themeColor="text1"/>
          <w:szCs w:val="24"/>
          <w:lang w:val="sv-SE"/>
        </w:rPr>
        <w:t xml:space="preserve"> od 5 do 10%, za proizvodnju mulitnih blokova i granula i vatrostalne vune po postupku elektrotopljenja, ili u metalurške svrhe u svojstvu topitelja, dok se crveni glinoviti varijetet boksita može putem miješanja sa niskosilicijskim boksitima plasirati u aluminijsku </w:t>
      </w:r>
      <w:r w:rsidRPr="00D110CE">
        <w:rPr>
          <w:rFonts w:asciiTheme="majorHAnsi" w:hAnsiTheme="majorHAnsi"/>
          <w:color w:val="000000" w:themeColor="text1"/>
          <w:szCs w:val="24"/>
          <w:lang w:val="sv-SE"/>
        </w:rPr>
        <w:lastRenderedPageBreak/>
        <w:t>industriju za proizvodnju glinice i primarnog aluminija, ili direktno u cementnoj industriji za proizvonju običnog cementa. Bilansnost rezervi navedenih varijeteta boksita u predmetnom ležištu potvrđena je i tehničko-ekonomskom ocjenom.</w:t>
      </w:r>
    </w:p>
    <w:p w14:paraId="02D63A85" w14:textId="77777777" w:rsidR="00265023" w:rsidRPr="00F65869" w:rsidRDefault="00265023" w:rsidP="001E4CA7">
      <w:pPr>
        <w:pStyle w:val="Heading1"/>
        <w:spacing w:after="120"/>
        <w:rPr>
          <w:rFonts w:asciiTheme="majorHAnsi" w:hAnsiTheme="majorHAnsi"/>
          <w:lang w:val="sr-Latn-CS"/>
        </w:rPr>
      </w:pPr>
      <w:bookmarkStart w:id="34" w:name="_Toc390549894"/>
      <w:bookmarkStart w:id="35" w:name="_Toc401959411"/>
      <w:bookmarkStart w:id="36" w:name="_Toc401959504"/>
      <w:bookmarkStart w:id="37" w:name="_Toc459323155"/>
      <w:r w:rsidRPr="00F65869">
        <w:rPr>
          <w:rFonts w:asciiTheme="majorHAnsi" w:hAnsiTheme="majorHAnsi"/>
          <w:lang w:val="sr-Latn-CS"/>
        </w:rPr>
        <w:t>Rok trajanja koncesije</w:t>
      </w:r>
      <w:bookmarkEnd w:id="34"/>
      <w:bookmarkEnd w:id="35"/>
      <w:bookmarkEnd w:id="36"/>
      <w:bookmarkEnd w:id="37"/>
    </w:p>
    <w:p w14:paraId="6F8FC53F" w14:textId="77777777" w:rsidR="00E262B3" w:rsidRPr="00F65869" w:rsidRDefault="00E262B3" w:rsidP="001E4CA7">
      <w:pPr>
        <w:shd w:val="clear" w:color="auto" w:fill="FFFFFF" w:themeFill="background1"/>
        <w:spacing w:after="120"/>
        <w:jc w:val="both"/>
        <w:rPr>
          <w:rFonts w:asciiTheme="majorHAnsi" w:hAnsiTheme="majorHAnsi" w:cstheme="minorHAnsi"/>
          <w:lang w:val="sr-Latn-CS"/>
        </w:rPr>
      </w:pPr>
      <w:r w:rsidRPr="00F65869">
        <w:rPr>
          <w:rFonts w:asciiTheme="majorHAnsi" w:hAnsiTheme="majorHAnsi" w:cstheme="minorHAnsi"/>
          <w:lang w:val="sr-Latn-CS"/>
        </w:rPr>
        <w:t>Rok trajanja eksploatacije mineralne sirovine (vijek eksploatacije) zavisi od utvrđenih rezervi, godišnjeg kapaciteta eksploatacije i od zahtjeva tržišta.</w:t>
      </w:r>
    </w:p>
    <w:p w14:paraId="798F0649" w14:textId="77777777" w:rsidR="00E262B3" w:rsidRPr="00F65869" w:rsidRDefault="00E262B3" w:rsidP="001E4CA7">
      <w:pPr>
        <w:shd w:val="clear" w:color="auto" w:fill="FFFFFF" w:themeFill="background1"/>
        <w:spacing w:after="120"/>
        <w:jc w:val="both"/>
        <w:rPr>
          <w:rFonts w:asciiTheme="majorHAnsi" w:hAnsiTheme="majorHAnsi" w:cstheme="minorHAnsi"/>
          <w:lang w:val="sr-Latn-CS"/>
        </w:rPr>
      </w:pPr>
      <w:r w:rsidRPr="00F65869">
        <w:rPr>
          <w:rFonts w:asciiTheme="majorHAnsi" w:hAnsiTheme="majorHAnsi" w:cstheme="minorHAnsi"/>
          <w:lang w:val="sr-Latn-CS"/>
        </w:rPr>
        <w:t xml:space="preserve">Ovim Koncesionim aktom daje se minimalni rok koncesije  za eksploataciju </w:t>
      </w:r>
      <w:r w:rsidRPr="00F65869">
        <w:rPr>
          <w:rFonts w:asciiTheme="majorHAnsi" w:hAnsiTheme="majorHAnsi" w:cstheme="minorHAnsi"/>
          <w:szCs w:val="24"/>
          <w:lang w:val="sr-Latn-CS"/>
        </w:rPr>
        <w:t xml:space="preserve">bijelih boksita iz ležišta „Poljane“ od 21 godine, </w:t>
      </w:r>
      <w:r w:rsidRPr="00F65869">
        <w:rPr>
          <w:rFonts w:asciiTheme="majorHAnsi" w:eastAsia="Times New Roman" w:hAnsiTheme="majorHAnsi" w:cstheme="minorHAnsi"/>
          <w:szCs w:val="24"/>
          <w:lang w:val="sr-Latn-CS"/>
        </w:rPr>
        <w:t>od čega</w:t>
      </w:r>
      <w:r w:rsidRPr="00F65869">
        <w:rPr>
          <w:rFonts w:asciiTheme="majorHAnsi" w:eastAsia="Times New Roman" w:hAnsiTheme="majorHAnsi" w:cstheme="minorHAnsi"/>
          <w:lang w:val="sr-Latn-CS"/>
        </w:rPr>
        <w:t xml:space="preserve">: </w:t>
      </w:r>
    </w:p>
    <w:p w14:paraId="7EF10DC9" w14:textId="77777777" w:rsidR="00E262B3" w:rsidRPr="00F65869" w:rsidRDefault="00E262B3" w:rsidP="00AD0E12">
      <w:pPr>
        <w:pStyle w:val="ListParagraph"/>
        <w:numPr>
          <w:ilvl w:val="0"/>
          <w:numId w:val="37"/>
        </w:numPr>
        <w:shd w:val="clear" w:color="auto" w:fill="FFFFFF" w:themeFill="background1"/>
        <w:spacing w:after="0"/>
        <w:ind w:left="714" w:hanging="357"/>
        <w:contextualSpacing w:val="0"/>
        <w:jc w:val="both"/>
        <w:rPr>
          <w:rFonts w:asciiTheme="majorHAnsi" w:eastAsia="Times New Roman" w:hAnsiTheme="majorHAnsi" w:cstheme="minorHAnsi"/>
        </w:rPr>
      </w:pPr>
      <w:r w:rsidRPr="00F65869">
        <w:rPr>
          <w:rFonts w:asciiTheme="majorHAnsi" w:eastAsia="Times New Roman" w:hAnsiTheme="majorHAnsi" w:cstheme="minorHAnsi"/>
        </w:rPr>
        <w:t xml:space="preserve">jedna godina za izradu geološke i </w:t>
      </w:r>
      <w:proofErr w:type="gramStart"/>
      <w:r w:rsidRPr="00F65869">
        <w:rPr>
          <w:rFonts w:asciiTheme="majorHAnsi" w:eastAsia="Times New Roman" w:hAnsiTheme="majorHAnsi" w:cstheme="minorHAnsi"/>
        </w:rPr>
        <w:t>rudarske  tehničke</w:t>
      </w:r>
      <w:proofErr w:type="gramEnd"/>
      <w:r w:rsidRPr="00F65869">
        <w:rPr>
          <w:rFonts w:asciiTheme="majorHAnsi" w:eastAsia="Times New Roman" w:hAnsiTheme="majorHAnsi" w:cstheme="minorHAnsi"/>
        </w:rPr>
        <w:t xml:space="preserve"> dokumentacije i pripremne radove; i</w:t>
      </w:r>
    </w:p>
    <w:p w14:paraId="00AACE30" w14:textId="77777777" w:rsidR="00E262B3" w:rsidRPr="00F65869" w:rsidRDefault="00046A5B" w:rsidP="001E4CA7">
      <w:pPr>
        <w:pStyle w:val="ListParagraph"/>
        <w:numPr>
          <w:ilvl w:val="0"/>
          <w:numId w:val="37"/>
        </w:numPr>
        <w:shd w:val="clear" w:color="auto" w:fill="FFFFFF" w:themeFill="background1"/>
        <w:spacing w:after="120"/>
        <w:contextualSpacing w:val="0"/>
        <w:jc w:val="both"/>
        <w:rPr>
          <w:rFonts w:asciiTheme="majorHAnsi" w:eastAsia="Times New Roman" w:hAnsiTheme="majorHAnsi" w:cstheme="minorHAnsi"/>
        </w:rPr>
      </w:pPr>
      <w:r w:rsidRPr="00F65869">
        <w:rPr>
          <w:rFonts w:asciiTheme="majorHAnsi" w:eastAsia="Times New Roman" w:hAnsiTheme="majorHAnsi" w:cstheme="minorHAnsi"/>
        </w:rPr>
        <w:t xml:space="preserve"> 20 (dvadeset)</w:t>
      </w:r>
      <w:r w:rsidR="00E262B3" w:rsidRPr="00F65869">
        <w:rPr>
          <w:rFonts w:asciiTheme="majorHAnsi" w:eastAsia="Times New Roman" w:hAnsiTheme="majorHAnsi" w:cstheme="minorHAnsi"/>
        </w:rPr>
        <w:t xml:space="preserve"> godina za eksploataciju mineralne sirovine.</w:t>
      </w:r>
    </w:p>
    <w:p w14:paraId="33B4A5C9" w14:textId="3B9428ED" w:rsidR="00E262B3" w:rsidRPr="00F65869" w:rsidRDefault="00E262B3" w:rsidP="001E4CA7">
      <w:pPr>
        <w:shd w:val="clear" w:color="auto" w:fill="FFFFFF" w:themeFill="background1"/>
        <w:spacing w:after="120"/>
        <w:jc w:val="both"/>
        <w:rPr>
          <w:rFonts w:asciiTheme="majorHAnsi" w:hAnsiTheme="majorHAnsi" w:cstheme="minorHAnsi"/>
          <w:lang w:val="sr-Latn-CS"/>
        </w:rPr>
      </w:pPr>
      <w:r w:rsidRPr="00F65869">
        <w:rPr>
          <w:rFonts w:asciiTheme="majorHAnsi" w:hAnsiTheme="majorHAnsi" w:cstheme="minorHAnsi"/>
          <w:lang w:val="sr-Latn-CS"/>
        </w:rPr>
        <w:t>Minimaln</w:t>
      </w:r>
      <w:r w:rsidR="007C2BDA">
        <w:rPr>
          <w:rFonts w:asciiTheme="majorHAnsi" w:hAnsiTheme="majorHAnsi" w:cstheme="minorHAnsi"/>
          <w:lang w:val="sr-Latn-CS"/>
        </w:rPr>
        <w:t xml:space="preserve">a godišnja proizvodnja iznosi </w:t>
      </w:r>
      <w:r w:rsidRPr="00F65869">
        <w:rPr>
          <w:rFonts w:asciiTheme="majorHAnsi" w:hAnsiTheme="majorHAnsi" w:cstheme="minorHAnsi"/>
          <w:lang w:val="sr-Latn-CS"/>
        </w:rPr>
        <w:t xml:space="preserve"> 5.000 tona. </w:t>
      </w:r>
    </w:p>
    <w:p w14:paraId="3448D927" w14:textId="77777777" w:rsidR="00E262B3" w:rsidRPr="00F65869" w:rsidRDefault="00E262B3" w:rsidP="001E4CA7">
      <w:pPr>
        <w:shd w:val="clear" w:color="auto" w:fill="FFFFFF" w:themeFill="background1"/>
        <w:spacing w:after="120"/>
        <w:jc w:val="both"/>
        <w:rPr>
          <w:rFonts w:asciiTheme="majorHAnsi" w:eastAsia="Times New Roman" w:hAnsiTheme="majorHAnsi" w:cstheme="minorHAnsi"/>
          <w:lang w:val="sr-Latn-CS"/>
        </w:rPr>
      </w:pPr>
      <w:r w:rsidRPr="00F65869">
        <w:rPr>
          <w:rFonts w:asciiTheme="majorHAnsi" w:eastAsia="Times New Roman" w:hAnsiTheme="majorHAnsi" w:cstheme="minorHAnsi"/>
        </w:rPr>
        <w:t>U</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zavisnosti</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od</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potrebe</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investitora</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isti</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mo</w:t>
      </w:r>
      <w:r w:rsidRPr="00F65869">
        <w:rPr>
          <w:rFonts w:asciiTheme="majorHAnsi" w:eastAsia="Times New Roman" w:hAnsiTheme="majorHAnsi" w:cstheme="minorHAnsi"/>
          <w:lang w:val="sr-Latn-CS"/>
        </w:rPr>
        <w:t>ž</w:t>
      </w:r>
      <w:r w:rsidRPr="00F65869">
        <w:rPr>
          <w:rFonts w:asciiTheme="majorHAnsi" w:eastAsia="Times New Roman" w:hAnsiTheme="majorHAnsi" w:cstheme="minorHAnsi"/>
        </w:rPr>
        <w:t>e</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ponuditi</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rok</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eksploatacije</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koji</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je</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du</w:t>
      </w:r>
      <w:r w:rsidRPr="00F65869">
        <w:rPr>
          <w:rFonts w:asciiTheme="majorHAnsi" w:eastAsia="Times New Roman" w:hAnsiTheme="majorHAnsi" w:cstheme="minorHAnsi"/>
          <w:lang w:val="sr-Latn-CS"/>
        </w:rPr>
        <w:t>ž</w:t>
      </w:r>
      <w:r w:rsidRPr="00F65869">
        <w:rPr>
          <w:rFonts w:asciiTheme="majorHAnsi" w:eastAsia="Times New Roman" w:hAnsiTheme="majorHAnsi" w:cstheme="minorHAnsi"/>
        </w:rPr>
        <w:t>i</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od</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roka</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utvr</w:t>
      </w:r>
      <w:r w:rsidRPr="00F65869">
        <w:rPr>
          <w:rFonts w:asciiTheme="majorHAnsi" w:eastAsia="Times New Roman" w:hAnsiTheme="majorHAnsi" w:cstheme="minorHAnsi"/>
          <w:lang w:val="sr-Latn-CS"/>
        </w:rPr>
        <w:t>đ</w:t>
      </w:r>
      <w:r w:rsidRPr="00F65869">
        <w:rPr>
          <w:rFonts w:asciiTheme="majorHAnsi" w:eastAsia="Times New Roman" w:hAnsiTheme="majorHAnsi" w:cstheme="minorHAnsi"/>
        </w:rPr>
        <w:t>enog</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Koncesionim</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aktom</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pod</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uslovom</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da</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ukupan</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koncesioni</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period</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ne</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prelazi</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zakonom</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definisan</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rok</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trajanja</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koncesije</w:t>
      </w:r>
      <w:r w:rsidRPr="00F65869">
        <w:rPr>
          <w:rFonts w:asciiTheme="majorHAnsi" w:eastAsia="Times New Roman" w:hAnsiTheme="majorHAnsi" w:cstheme="minorHAnsi"/>
          <w:lang w:val="sr-Latn-CS"/>
        </w:rPr>
        <w:t xml:space="preserve"> </w:t>
      </w:r>
      <w:r w:rsidRPr="00F65869">
        <w:rPr>
          <w:rFonts w:asciiTheme="majorHAnsi" w:eastAsia="Times New Roman" w:hAnsiTheme="majorHAnsi" w:cstheme="minorHAnsi"/>
        </w:rPr>
        <w:t>od</w:t>
      </w:r>
      <w:r w:rsidRPr="00F65869">
        <w:rPr>
          <w:rFonts w:asciiTheme="majorHAnsi" w:eastAsia="Times New Roman" w:hAnsiTheme="majorHAnsi" w:cstheme="minorHAnsi"/>
          <w:lang w:val="sr-Latn-CS"/>
        </w:rPr>
        <w:t xml:space="preserve"> 30 </w:t>
      </w:r>
      <w:r w:rsidRPr="00F65869">
        <w:rPr>
          <w:rFonts w:asciiTheme="majorHAnsi" w:eastAsia="Times New Roman" w:hAnsiTheme="majorHAnsi" w:cstheme="minorHAnsi"/>
        </w:rPr>
        <w:t>godina</w:t>
      </w:r>
      <w:r w:rsidRPr="00F65869">
        <w:rPr>
          <w:rFonts w:asciiTheme="majorHAnsi" w:eastAsia="Times New Roman" w:hAnsiTheme="majorHAnsi" w:cstheme="minorHAnsi"/>
          <w:lang w:val="sr-Latn-CS"/>
        </w:rPr>
        <w:t>.</w:t>
      </w:r>
    </w:p>
    <w:p w14:paraId="69BF76EF" w14:textId="77777777" w:rsidR="00E262B3" w:rsidRPr="00F65869" w:rsidRDefault="00E262B3" w:rsidP="001E4CA7">
      <w:pPr>
        <w:shd w:val="clear" w:color="auto" w:fill="FFFFFF" w:themeFill="background1"/>
        <w:spacing w:after="120"/>
        <w:jc w:val="both"/>
        <w:rPr>
          <w:rFonts w:asciiTheme="majorHAnsi" w:eastAsia="Times New Roman" w:hAnsiTheme="majorHAnsi" w:cstheme="minorHAnsi"/>
        </w:rPr>
      </w:pPr>
      <w:r w:rsidRPr="00F65869">
        <w:rPr>
          <w:rFonts w:asciiTheme="majorHAnsi" w:eastAsia="Times New Roman" w:hAnsiTheme="majorHAnsi" w:cstheme="minorHAnsi"/>
        </w:rPr>
        <w:t xml:space="preserve">Rok trajanja faze izrade </w:t>
      </w:r>
      <w:r w:rsidR="00046A5B" w:rsidRPr="00F65869">
        <w:rPr>
          <w:rFonts w:asciiTheme="majorHAnsi" w:eastAsia="Times New Roman" w:hAnsiTheme="majorHAnsi" w:cstheme="minorHAnsi"/>
        </w:rPr>
        <w:t>geološke i rudarske</w:t>
      </w:r>
      <w:r w:rsidRPr="00F65869">
        <w:rPr>
          <w:rFonts w:asciiTheme="majorHAnsi" w:eastAsia="Times New Roman" w:hAnsiTheme="majorHAnsi" w:cstheme="minorHAnsi"/>
        </w:rPr>
        <w:t xml:space="preserve"> tehničke dokumentacije i pripremnih radova se ne može mijenjati.</w:t>
      </w:r>
    </w:p>
    <w:p w14:paraId="71429523" w14:textId="77777777" w:rsidR="00265023" w:rsidRPr="00F65869" w:rsidRDefault="00265023" w:rsidP="001E4CA7">
      <w:pPr>
        <w:pStyle w:val="Heading1"/>
        <w:spacing w:after="120"/>
        <w:rPr>
          <w:rFonts w:asciiTheme="majorHAnsi" w:eastAsia="Times New Roman" w:hAnsiTheme="majorHAnsi"/>
          <w:lang w:val="sr-Latn-CS"/>
        </w:rPr>
      </w:pPr>
      <w:bookmarkStart w:id="38" w:name="_Toc390336531"/>
      <w:bookmarkStart w:id="39" w:name="_Toc390336656"/>
      <w:bookmarkStart w:id="40" w:name="_Toc390549895"/>
      <w:bookmarkStart w:id="41" w:name="_Toc401959412"/>
      <w:bookmarkStart w:id="42" w:name="_Toc401959505"/>
      <w:bookmarkStart w:id="43" w:name="_Toc459323156"/>
      <w:r w:rsidRPr="00F65869">
        <w:rPr>
          <w:rFonts w:asciiTheme="majorHAnsi" w:eastAsia="Times New Roman" w:hAnsiTheme="majorHAnsi"/>
          <w:lang w:val="sr-Latn-CS"/>
        </w:rPr>
        <w:t>O</w:t>
      </w:r>
      <w:r w:rsidRPr="00F65869">
        <w:rPr>
          <w:rFonts w:asciiTheme="majorHAnsi" w:hAnsiTheme="majorHAnsi"/>
          <w:lang w:val="sr-Latn-CS"/>
        </w:rPr>
        <w:t>snovni parametri za ocjenu ekonomske opravdanosti investicije</w:t>
      </w:r>
      <w:bookmarkEnd w:id="38"/>
      <w:bookmarkEnd w:id="39"/>
      <w:bookmarkEnd w:id="40"/>
      <w:bookmarkEnd w:id="41"/>
      <w:bookmarkEnd w:id="42"/>
      <w:bookmarkEnd w:id="43"/>
    </w:p>
    <w:p w14:paraId="22604DDD" w14:textId="77777777" w:rsidR="00265023" w:rsidRPr="007C2BDA" w:rsidRDefault="00265023" w:rsidP="001E4CA7">
      <w:pPr>
        <w:spacing w:after="120"/>
        <w:jc w:val="both"/>
        <w:rPr>
          <w:rFonts w:asciiTheme="majorHAnsi" w:eastAsia="Times New Roman" w:hAnsiTheme="majorHAnsi" w:cstheme="minorHAnsi"/>
          <w:szCs w:val="24"/>
          <w:lang w:val="sr-Latn-CS"/>
        </w:rPr>
      </w:pPr>
      <w:r w:rsidRPr="007C2BDA">
        <w:rPr>
          <w:rFonts w:asciiTheme="majorHAnsi" w:eastAsia="Times New Roman" w:hAnsiTheme="majorHAnsi" w:cstheme="minorHAnsi"/>
          <w:szCs w:val="24"/>
          <w:lang w:val="sr-Latn-CS"/>
        </w:rPr>
        <w:t>U ovom poglavlju daju se osnovni parametri koji treba da posluže ponuđačima, odnosno potencijalnim investitorima pri obradi proizvodnog i ekonomskog aspekta ponude i tehno-ekonomske ocjene opravdanosti ove investicije.</w:t>
      </w:r>
    </w:p>
    <w:p w14:paraId="6397CB5C" w14:textId="77777777" w:rsidR="00265023" w:rsidRPr="007C2BDA" w:rsidRDefault="00265023" w:rsidP="001E4CA7">
      <w:pPr>
        <w:pStyle w:val="ListParagraph"/>
        <w:numPr>
          <w:ilvl w:val="0"/>
          <w:numId w:val="5"/>
        </w:numPr>
        <w:spacing w:after="120"/>
        <w:contextualSpacing w:val="0"/>
        <w:jc w:val="both"/>
        <w:rPr>
          <w:rFonts w:asciiTheme="majorHAnsi" w:hAnsiTheme="majorHAnsi" w:cstheme="minorHAnsi"/>
          <w:b/>
          <w:vanish/>
          <w:szCs w:val="24"/>
        </w:rPr>
      </w:pPr>
    </w:p>
    <w:p w14:paraId="51616B7A" w14:textId="77777777" w:rsidR="00265023" w:rsidRPr="007C2BDA" w:rsidRDefault="00265023" w:rsidP="001E4CA7">
      <w:pPr>
        <w:pStyle w:val="ListParagraph"/>
        <w:numPr>
          <w:ilvl w:val="0"/>
          <w:numId w:val="5"/>
        </w:numPr>
        <w:spacing w:after="120"/>
        <w:contextualSpacing w:val="0"/>
        <w:jc w:val="both"/>
        <w:rPr>
          <w:rFonts w:asciiTheme="majorHAnsi" w:hAnsiTheme="majorHAnsi" w:cstheme="minorHAnsi"/>
          <w:b/>
          <w:vanish/>
          <w:szCs w:val="24"/>
        </w:rPr>
      </w:pPr>
    </w:p>
    <w:p w14:paraId="2165061B" w14:textId="77777777" w:rsidR="00265023" w:rsidRPr="007C2BDA" w:rsidRDefault="00265023" w:rsidP="001E4CA7">
      <w:pPr>
        <w:pStyle w:val="ListParagraph"/>
        <w:numPr>
          <w:ilvl w:val="0"/>
          <w:numId w:val="5"/>
        </w:numPr>
        <w:spacing w:after="120"/>
        <w:contextualSpacing w:val="0"/>
        <w:jc w:val="both"/>
        <w:rPr>
          <w:rFonts w:asciiTheme="majorHAnsi" w:hAnsiTheme="majorHAnsi" w:cstheme="minorHAnsi"/>
          <w:b/>
          <w:vanish/>
          <w:szCs w:val="24"/>
        </w:rPr>
      </w:pPr>
    </w:p>
    <w:p w14:paraId="3BA80B08" w14:textId="77777777" w:rsidR="00265023" w:rsidRPr="007C2BDA" w:rsidRDefault="00265023" w:rsidP="001E4CA7">
      <w:pPr>
        <w:pStyle w:val="ListParagraph"/>
        <w:numPr>
          <w:ilvl w:val="0"/>
          <w:numId w:val="3"/>
        </w:numPr>
        <w:spacing w:after="120"/>
        <w:contextualSpacing w:val="0"/>
        <w:jc w:val="both"/>
        <w:rPr>
          <w:rFonts w:asciiTheme="majorHAnsi" w:hAnsiTheme="majorHAnsi" w:cstheme="minorHAnsi"/>
          <w:b/>
          <w:vanish/>
          <w:szCs w:val="24"/>
        </w:rPr>
      </w:pPr>
    </w:p>
    <w:p w14:paraId="38BC07DA" w14:textId="77777777" w:rsidR="00265023" w:rsidRPr="007C2BDA" w:rsidRDefault="00265023" w:rsidP="001E4CA7">
      <w:pPr>
        <w:pStyle w:val="ListParagraph"/>
        <w:numPr>
          <w:ilvl w:val="0"/>
          <w:numId w:val="3"/>
        </w:numPr>
        <w:spacing w:after="120"/>
        <w:contextualSpacing w:val="0"/>
        <w:jc w:val="both"/>
        <w:rPr>
          <w:rFonts w:asciiTheme="majorHAnsi" w:hAnsiTheme="majorHAnsi" w:cstheme="minorHAnsi"/>
          <w:b/>
          <w:vanish/>
          <w:szCs w:val="24"/>
        </w:rPr>
      </w:pPr>
    </w:p>
    <w:p w14:paraId="2085F6C9" w14:textId="77777777" w:rsidR="00265023" w:rsidRPr="007C2BDA" w:rsidRDefault="00265023" w:rsidP="001E4CA7">
      <w:pPr>
        <w:pStyle w:val="Heading2"/>
        <w:spacing w:after="120"/>
        <w:rPr>
          <w:rFonts w:eastAsia="Times New Roman"/>
          <w:szCs w:val="24"/>
        </w:rPr>
      </w:pPr>
      <w:bookmarkStart w:id="44" w:name="_Toc401959413"/>
      <w:bookmarkStart w:id="45" w:name="_Toc401959506"/>
      <w:bookmarkStart w:id="46" w:name="_Toc459323157"/>
      <w:r w:rsidRPr="007C2BDA">
        <w:rPr>
          <w:szCs w:val="24"/>
        </w:rPr>
        <w:t>Lokacija</w:t>
      </w:r>
      <w:bookmarkEnd w:id="44"/>
      <w:bookmarkEnd w:id="45"/>
      <w:bookmarkEnd w:id="46"/>
      <w:r w:rsidRPr="007C2BDA">
        <w:rPr>
          <w:szCs w:val="24"/>
        </w:rPr>
        <w:t xml:space="preserve"> </w:t>
      </w:r>
    </w:p>
    <w:p w14:paraId="4E594686" w14:textId="77777777" w:rsidR="00BC4DCF" w:rsidRPr="007C2BDA" w:rsidRDefault="00BC4DCF" w:rsidP="001E4CA7">
      <w:pPr>
        <w:pStyle w:val="BodyText"/>
        <w:spacing w:after="120" w:line="276" w:lineRule="auto"/>
        <w:rPr>
          <w:rFonts w:asciiTheme="majorHAnsi" w:hAnsiTheme="majorHAnsi"/>
          <w:color w:val="000000" w:themeColor="text1"/>
          <w:lang w:val="pl-PL"/>
        </w:rPr>
      </w:pPr>
      <w:r w:rsidRPr="007C2BDA">
        <w:rPr>
          <w:rFonts w:asciiTheme="majorHAnsi" w:hAnsiTheme="majorHAnsi"/>
          <w:color w:val="000000" w:themeColor="text1"/>
        </w:rPr>
        <w:t>L</w:t>
      </w:r>
      <w:r w:rsidRPr="007C2BDA">
        <w:rPr>
          <w:rFonts w:asciiTheme="majorHAnsi" w:hAnsiTheme="majorHAnsi"/>
          <w:color w:val="000000" w:themeColor="text1"/>
          <w:lang w:val="sr-Latn-CS"/>
        </w:rPr>
        <w:t xml:space="preserve">ežište bijelog boksita „Poljane“ je </w:t>
      </w:r>
      <w:r w:rsidRPr="007C2BDA">
        <w:rPr>
          <w:rFonts w:asciiTheme="majorHAnsi" w:hAnsiTheme="majorHAnsi"/>
          <w:color w:val="000000" w:themeColor="text1"/>
          <w:lang w:val="pl-PL"/>
        </w:rPr>
        <w:t>smješteno  jugozapadno od Nikšića na oko 12 km vazdušne linije i sjeverno od Cetinja na oko 23 km,  takođe, vazdušne linije. Predmetno područje presijeca, po dužoj osi (sjever-jug), regionalni put Nikšić-Čevo-Cetinje, sa kojim je ono povezano sa navedenim i drugim privrednim i društveno-ekonomskim centrima u Crnoj Gori i širem okruženju. Udaljenost regionalnim putem nekadašnje rudarske kolonije, koja predstavlja centar područja, iznosi 23 km od Nikšića, a od Cetinja iznosi 47 km.</w:t>
      </w:r>
    </w:p>
    <w:p w14:paraId="51F363C9" w14:textId="77777777" w:rsidR="00E262B3" w:rsidRPr="007C2BDA" w:rsidRDefault="00E262B3" w:rsidP="001E4CA7">
      <w:pPr>
        <w:pStyle w:val="Heading2"/>
        <w:tabs>
          <w:tab w:val="left" w:pos="1080"/>
        </w:tabs>
        <w:spacing w:before="0" w:after="120"/>
        <w:jc w:val="both"/>
        <w:rPr>
          <w:szCs w:val="24"/>
        </w:rPr>
      </w:pPr>
      <w:bookmarkStart w:id="47" w:name="_Toc435529007"/>
      <w:bookmarkStart w:id="48" w:name="_Toc436124876"/>
      <w:bookmarkStart w:id="49" w:name="_Toc459323158"/>
      <w:r w:rsidRPr="007C2BDA">
        <w:rPr>
          <w:szCs w:val="24"/>
        </w:rPr>
        <w:t>Vrijednost mineralne sirovine</w:t>
      </w:r>
      <w:bookmarkEnd w:id="47"/>
      <w:bookmarkEnd w:id="48"/>
      <w:bookmarkEnd w:id="49"/>
    </w:p>
    <w:p w14:paraId="0147FF73" w14:textId="77777777" w:rsidR="00E262B3" w:rsidRPr="007C2BDA" w:rsidRDefault="00E262B3" w:rsidP="001E4CA7">
      <w:pPr>
        <w:spacing w:after="120"/>
        <w:jc w:val="both"/>
        <w:rPr>
          <w:rFonts w:asciiTheme="majorHAnsi" w:eastAsia="Times New Roman" w:hAnsiTheme="majorHAnsi" w:cstheme="minorHAnsi"/>
          <w:szCs w:val="24"/>
          <w:lang w:val="sr-Latn-CS"/>
        </w:rPr>
      </w:pPr>
      <w:r w:rsidRPr="007C2BDA">
        <w:rPr>
          <w:rFonts w:asciiTheme="majorHAnsi" w:eastAsia="Times New Roman" w:hAnsiTheme="majorHAnsi" w:cstheme="minorHAnsi"/>
          <w:szCs w:val="24"/>
          <w:lang w:val="sr-Latn-CS"/>
        </w:rPr>
        <w:t>Vrijednost mineralne sirovine proračunata je na osnovu prosječno ostvarene prodajne cijene jed</w:t>
      </w:r>
      <w:r w:rsidR="00DB2ADF" w:rsidRPr="007C2BDA">
        <w:rPr>
          <w:rFonts w:asciiTheme="majorHAnsi" w:eastAsia="Times New Roman" w:hAnsiTheme="majorHAnsi" w:cstheme="minorHAnsi"/>
          <w:szCs w:val="24"/>
          <w:lang w:val="sr-Latn-CS"/>
        </w:rPr>
        <w:t>inice proizvoda u 2015. godini.</w:t>
      </w:r>
    </w:p>
    <w:p w14:paraId="421F81B2" w14:textId="77777777" w:rsidR="00E262B3" w:rsidRPr="007C2BDA" w:rsidRDefault="00E262B3" w:rsidP="001E4CA7">
      <w:pPr>
        <w:spacing w:after="120"/>
        <w:jc w:val="both"/>
        <w:rPr>
          <w:rFonts w:asciiTheme="majorHAnsi" w:eastAsia="Times New Roman" w:hAnsiTheme="majorHAnsi" w:cstheme="minorHAnsi"/>
          <w:szCs w:val="24"/>
          <w:lang w:val="sr-Latn-CS"/>
        </w:rPr>
      </w:pPr>
      <w:r w:rsidRPr="007C2BDA">
        <w:rPr>
          <w:rFonts w:asciiTheme="majorHAnsi" w:eastAsia="Times New Roman" w:hAnsiTheme="majorHAnsi" w:cstheme="minorHAnsi"/>
          <w:szCs w:val="24"/>
          <w:lang w:val="sr-Latn-CS"/>
        </w:rPr>
        <w:lastRenderedPageBreak/>
        <w:t xml:space="preserve">Prosječno ostvarena prodajna cijena </w:t>
      </w:r>
      <w:r w:rsidRPr="007C2BDA">
        <w:rPr>
          <w:rFonts w:asciiTheme="majorHAnsi" w:hAnsiTheme="majorHAnsi" w:cstheme="minorHAnsi"/>
          <w:szCs w:val="24"/>
          <w:lang w:val="pl-PL"/>
        </w:rPr>
        <w:t xml:space="preserve">agragata koja je ostvarena u 2015. godini, prema podacima Zavoda za statistiku, iznodi </w:t>
      </w:r>
      <w:r w:rsidR="00DB2ADF" w:rsidRPr="007C2BDA">
        <w:rPr>
          <w:rFonts w:asciiTheme="majorHAnsi" w:hAnsiTheme="majorHAnsi" w:cstheme="minorHAnsi"/>
          <w:szCs w:val="24"/>
          <w:lang w:val="pl-PL"/>
        </w:rPr>
        <w:t>35</w:t>
      </w:r>
      <w:r w:rsidRPr="007C2BDA">
        <w:rPr>
          <w:rFonts w:asciiTheme="majorHAnsi" w:hAnsiTheme="majorHAnsi" w:cstheme="minorHAnsi"/>
          <w:szCs w:val="24"/>
          <w:lang w:val="pl-PL"/>
        </w:rPr>
        <w:t xml:space="preserve"> €/</w:t>
      </w:r>
      <w:r w:rsidR="00DB2ADF" w:rsidRPr="007C2BDA">
        <w:rPr>
          <w:rFonts w:asciiTheme="majorHAnsi" w:hAnsiTheme="majorHAnsi" w:cstheme="minorHAnsi"/>
          <w:szCs w:val="24"/>
          <w:lang w:val="pl-PL"/>
        </w:rPr>
        <w:t>t</w:t>
      </w:r>
      <w:r w:rsidRPr="007C2BDA">
        <w:rPr>
          <w:rFonts w:asciiTheme="majorHAnsi" w:hAnsiTheme="majorHAnsi" w:cstheme="minorHAnsi"/>
          <w:szCs w:val="24"/>
          <w:lang w:val="pl-PL"/>
        </w:rPr>
        <w:t>.</w:t>
      </w:r>
    </w:p>
    <w:p w14:paraId="4DBF55DE" w14:textId="77777777" w:rsidR="00E262B3" w:rsidRPr="007C2BDA" w:rsidRDefault="00E262B3" w:rsidP="001E4CA7">
      <w:pPr>
        <w:spacing w:after="120"/>
        <w:jc w:val="both"/>
        <w:rPr>
          <w:rFonts w:asciiTheme="majorHAnsi" w:eastAsia="Times New Roman" w:hAnsiTheme="majorHAnsi" w:cstheme="minorHAnsi"/>
          <w:szCs w:val="24"/>
          <w:lang w:val="sr-Latn-CS"/>
        </w:rPr>
      </w:pPr>
      <w:r w:rsidRPr="007C2BDA">
        <w:rPr>
          <w:rFonts w:asciiTheme="majorHAnsi" w:eastAsia="Times New Roman" w:hAnsiTheme="majorHAnsi" w:cstheme="minorHAnsi"/>
          <w:szCs w:val="24"/>
          <w:lang w:val="sr-Latn-CS"/>
        </w:rPr>
        <w:t xml:space="preserve">Prosječno ostvarena prodajna cijena </w:t>
      </w:r>
      <w:r w:rsidR="00DB2ADF" w:rsidRPr="007C2BDA">
        <w:rPr>
          <w:rFonts w:asciiTheme="majorHAnsi" w:hAnsiTheme="majorHAnsi" w:cstheme="minorHAnsi"/>
          <w:b/>
          <w:szCs w:val="24"/>
          <w:lang w:val="sr-Latn-CS"/>
        </w:rPr>
        <w:t>35</w:t>
      </w:r>
      <w:r w:rsidRPr="007C2BDA">
        <w:rPr>
          <w:rFonts w:asciiTheme="majorHAnsi" w:hAnsiTheme="majorHAnsi" w:cstheme="minorHAnsi"/>
          <w:b/>
          <w:szCs w:val="24"/>
          <w:lang w:val="sr-Latn-CS"/>
        </w:rPr>
        <w:t xml:space="preserve"> €/t</w:t>
      </w:r>
      <w:r w:rsidRPr="007C2BDA">
        <w:rPr>
          <w:rFonts w:asciiTheme="majorHAnsi" w:eastAsia="Times New Roman" w:hAnsiTheme="majorHAnsi" w:cstheme="minorHAnsi"/>
          <w:szCs w:val="24"/>
          <w:lang w:val="sr-Latn-CS"/>
        </w:rPr>
        <w:t>.</w:t>
      </w:r>
    </w:p>
    <w:p w14:paraId="404E0089" w14:textId="77777777" w:rsidR="00E262B3" w:rsidRPr="007C2BDA" w:rsidRDefault="00E262B3" w:rsidP="001E4CA7">
      <w:pPr>
        <w:spacing w:after="120"/>
        <w:jc w:val="both"/>
        <w:rPr>
          <w:rFonts w:asciiTheme="majorHAnsi" w:eastAsia="Times New Roman" w:hAnsiTheme="majorHAnsi" w:cstheme="minorHAnsi"/>
          <w:b/>
          <w:szCs w:val="24"/>
          <w:lang w:val="sr-Latn-CS"/>
        </w:rPr>
      </w:pPr>
      <w:r w:rsidRPr="007C2BDA">
        <w:rPr>
          <w:rFonts w:asciiTheme="majorHAnsi" w:eastAsia="Times New Roman" w:hAnsiTheme="majorHAnsi" w:cstheme="minorHAnsi"/>
          <w:b/>
          <w:szCs w:val="24"/>
          <w:lang w:val="sr-Latn-CS"/>
        </w:rPr>
        <w:t>Vrijednost godišnje proizvodnje (</w:t>
      </w:r>
      <w:r w:rsidR="00D55C14" w:rsidRPr="007C2BDA">
        <w:rPr>
          <w:rFonts w:asciiTheme="majorHAnsi" w:eastAsia="Times New Roman" w:hAnsiTheme="majorHAnsi" w:cstheme="minorHAnsi"/>
          <w:b/>
          <w:szCs w:val="24"/>
          <w:lang w:val="sr-Latn-CS"/>
        </w:rPr>
        <w:t>4</w:t>
      </w:r>
      <w:r w:rsidRPr="007C2BDA">
        <w:rPr>
          <w:rFonts w:asciiTheme="majorHAnsi" w:eastAsia="Times New Roman" w:hAnsiTheme="majorHAnsi" w:cstheme="minorHAnsi"/>
          <w:b/>
          <w:szCs w:val="24"/>
          <w:lang w:val="sr-Latn-CS"/>
        </w:rPr>
        <w:t xml:space="preserve">.000 t x </w:t>
      </w:r>
      <w:r w:rsidR="0062496D" w:rsidRPr="007C2BDA">
        <w:rPr>
          <w:rFonts w:asciiTheme="majorHAnsi" w:hAnsiTheme="majorHAnsi" w:cstheme="minorHAnsi"/>
          <w:b/>
          <w:szCs w:val="24"/>
          <w:lang w:val="sr-Latn-CS"/>
        </w:rPr>
        <w:t>35</w:t>
      </w:r>
      <w:r w:rsidRPr="007C2BDA">
        <w:rPr>
          <w:rFonts w:asciiTheme="majorHAnsi" w:hAnsiTheme="majorHAnsi" w:cstheme="minorHAnsi"/>
          <w:b/>
          <w:szCs w:val="24"/>
          <w:lang w:val="sr-Latn-CS"/>
        </w:rPr>
        <w:t xml:space="preserve"> </w:t>
      </w:r>
      <w:r w:rsidRPr="007C2BDA">
        <w:rPr>
          <w:rFonts w:asciiTheme="majorHAnsi" w:eastAsia="Times New Roman" w:hAnsiTheme="majorHAnsi" w:cstheme="minorHAnsi"/>
          <w:b/>
          <w:szCs w:val="24"/>
          <w:lang w:val="sr-Latn-CS"/>
        </w:rPr>
        <w:t xml:space="preserve">€/t) iznosi </w:t>
      </w:r>
      <w:r w:rsidR="00D55C14" w:rsidRPr="007C2BDA">
        <w:rPr>
          <w:rFonts w:asciiTheme="majorHAnsi" w:eastAsia="Times New Roman" w:hAnsiTheme="majorHAnsi" w:cstheme="minorHAnsi"/>
          <w:b/>
          <w:szCs w:val="24"/>
          <w:lang w:val="sr-Latn-CS"/>
        </w:rPr>
        <w:t>140</w:t>
      </w:r>
      <w:r w:rsidRPr="007C2BDA">
        <w:rPr>
          <w:rFonts w:asciiTheme="majorHAnsi" w:eastAsia="Times New Roman" w:hAnsiTheme="majorHAnsi" w:cstheme="minorHAnsi"/>
          <w:b/>
          <w:szCs w:val="24"/>
          <w:lang w:val="sr-Latn-CS"/>
        </w:rPr>
        <w:t>.</w:t>
      </w:r>
      <w:r w:rsidR="00D55C14" w:rsidRPr="007C2BDA">
        <w:rPr>
          <w:rFonts w:asciiTheme="majorHAnsi" w:eastAsia="Times New Roman" w:hAnsiTheme="majorHAnsi" w:cstheme="minorHAnsi"/>
          <w:b/>
          <w:szCs w:val="24"/>
          <w:lang w:val="sr-Latn-CS"/>
        </w:rPr>
        <w:t>00</w:t>
      </w:r>
      <w:r w:rsidRPr="007C2BDA">
        <w:rPr>
          <w:rFonts w:asciiTheme="majorHAnsi" w:eastAsia="Times New Roman" w:hAnsiTheme="majorHAnsi" w:cstheme="minorHAnsi"/>
          <w:b/>
          <w:szCs w:val="24"/>
          <w:lang w:val="sr-Latn-CS"/>
        </w:rPr>
        <w:t>0 €.</w:t>
      </w:r>
    </w:p>
    <w:p w14:paraId="0B776E46" w14:textId="77777777" w:rsidR="00E262B3" w:rsidRPr="007C2BDA" w:rsidRDefault="00E262B3" w:rsidP="001E4CA7">
      <w:pPr>
        <w:spacing w:after="120"/>
        <w:jc w:val="both"/>
        <w:rPr>
          <w:rFonts w:asciiTheme="majorHAnsi" w:eastAsia="Times New Roman" w:hAnsiTheme="majorHAnsi" w:cstheme="minorHAnsi"/>
          <w:b/>
          <w:szCs w:val="24"/>
          <w:lang w:val="sr-Latn-CS"/>
        </w:rPr>
      </w:pPr>
      <w:r w:rsidRPr="007C2BDA">
        <w:rPr>
          <w:rFonts w:asciiTheme="majorHAnsi" w:eastAsia="Times New Roman" w:hAnsiTheme="majorHAnsi" w:cstheme="minorHAnsi"/>
          <w:b/>
          <w:szCs w:val="24"/>
          <w:lang w:val="sr-Latn-CS"/>
        </w:rPr>
        <w:t xml:space="preserve">Vrijednost proizvodnje za </w:t>
      </w:r>
      <w:r w:rsidR="00D55C14" w:rsidRPr="007C2BDA">
        <w:rPr>
          <w:rFonts w:asciiTheme="majorHAnsi" w:eastAsia="Times New Roman" w:hAnsiTheme="majorHAnsi" w:cstheme="minorHAnsi"/>
          <w:b/>
          <w:szCs w:val="24"/>
          <w:lang w:val="sr-Latn-CS"/>
        </w:rPr>
        <w:t>2</w:t>
      </w:r>
      <w:r w:rsidRPr="007C2BDA">
        <w:rPr>
          <w:rFonts w:asciiTheme="majorHAnsi" w:eastAsia="Times New Roman" w:hAnsiTheme="majorHAnsi" w:cstheme="minorHAnsi"/>
          <w:b/>
          <w:szCs w:val="24"/>
          <w:lang w:val="sr-Latn-CS"/>
        </w:rPr>
        <w:t>0 godina perioda eksploatacije (</w:t>
      </w:r>
      <w:r w:rsidR="00D55C14" w:rsidRPr="007C2BDA">
        <w:rPr>
          <w:rFonts w:asciiTheme="majorHAnsi" w:eastAsia="Times New Roman" w:hAnsiTheme="majorHAnsi" w:cstheme="minorHAnsi"/>
          <w:b/>
          <w:szCs w:val="24"/>
          <w:lang w:val="sr-Latn-CS"/>
        </w:rPr>
        <w:t>8</w:t>
      </w:r>
      <w:r w:rsidRPr="007C2BDA">
        <w:rPr>
          <w:rFonts w:asciiTheme="majorHAnsi" w:eastAsia="Times New Roman" w:hAnsiTheme="majorHAnsi" w:cstheme="minorHAnsi"/>
          <w:b/>
          <w:szCs w:val="24"/>
          <w:lang w:val="sr-Latn-CS"/>
        </w:rPr>
        <w:t>0.000 t) iznosi 2.</w:t>
      </w:r>
      <w:r w:rsidR="00D55C14" w:rsidRPr="007C2BDA">
        <w:rPr>
          <w:rFonts w:asciiTheme="majorHAnsi" w:eastAsia="Times New Roman" w:hAnsiTheme="majorHAnsi" w:cstheme="minorHAnsi"/>
          <w:b/>
          <w:szCs w:val="24"/>
          <w:lang w:val="sr-Latn-CS"/>
        </w:rPr>
        <w:t>800</w:t>
      </w:r>
      <w:r w:rsidRPr="007C2BDA">
        <w:rPr>
          <w:rFonts w:asciiTheme="majorHAnsi" w:eastAsia="Times New Roman" w:hAnsiTheme="majorHAnsi" w:cstheme="minorHAnsi"/>
          <w:b/>
          <w:szCs w:val="24"/>
          <w:lang w:val="sr-Latn-CS"/>
        </w:rPr>
        <w:t>.</w:t>
      </w:r>
      <w:r w:rsidR="00D55C14" w:rsidRPr="007C2BDA">
        <w:rPr>
          <w:rFonts w:asciiTheme="majorHAnsi" w:eastAsia="Times New Roman" w:hAnsiTheme="majorHAnsi" w:cstheme="minorHAnsi"/>
          <w:b/>
          <w:szCs w:val="24"/>
          <w:lang w:val="sr-Latn-CS"/>
        </w:rPr>
        <w:t>0</w:t>
      </w:r>
      <w:r w:rsidRPr="007C2BDA">
        <w:rPr>
          <w:rFonts w:asciiTheme="majorHAnsi" w:eastAsia="Times New Roman" w:hAnsiTheme="majorHAnsi" w:cstheme="minorHAnsi"/>
          <w:b/>
          <w:szCs w:val="24"/>
          <w:lang w:val="sr-Latn-CS"/>
        </w:rPr>
        <w:t>00 €.</w:t>
      </w:r>
    </w:p>
    <w:p w14:paraId="7FCE397C" w14:textId="77777777" w:rsidR="00610835" w:rsidRPr="007C2BDA" w:rsidRDefault="00610835" w:rsidP="001E4CA7">
      <w:pPr>
        <w:pStyle w:val="Heading2"/>
        <w:tabs>
          <w:tab w:val="left" w:pos="1080"/>
        </w:tabs>
        <w:spacing w:before="0" w:after="120"/>
        <w:jc w:val="both"/>
        <w:rPr>
          <w:szCs w:val="24"/>
        </w:rPr>
      </w:pPr>
      <w:bookmarkStart w:id="50" w:name="_Toc401959414"/>
      <w:bookmarkStart w:id="51" w:name="_Toc401959507"/>
      <w:bookmarkStart w:id="52" w:name="_Toc459323159"/>
      <w:r w:rsidRPr="007C2BDA">
        <w:rPr>
          <w:szCs w:val="24"/>
        </w:rPr>
        <w:t>Kapacitet površinskog kopa</w:t>
      </w:r>
      <w:bookmarkEnd w:id="52"/>
    </w:p>
    <w:p w14:paraId="258043E2" w14:textId="77777777" w:rsidR="00610835" w:rsidRPr="007C2BDA" w:rsidRDefault="00610835" w:rsidP="001E4CA7">
      <w:pPr>
        <w:spacing w:after="120"/>
        <w:jc w:val="both"/>
        <w:rPr>
          <w:rFonts w:asciiTheme="majorHAnsi" w:eastAsia="Calibri" w:hAnsiTheme="majorHAnsi" w:cstheme="minorHAnsi"/>
          <w:szCs w:val="24"/>
        </w:rPr>
      </w:pPr>
      <w:r w:rsidRPr="007C2BDA">
        <w:rPr>
          <w:rFonts w:asciiTheme="majorHAnsi" w:eastAsia="Times New Roman" w:hAnsiTheme="majorHAnsi" w:cstheme="minorHAnsi"/>
          <w:szCs w:val="24"/>
          <w:lang w:val="sr-Latn-CS"/>
        </w:rPr>
        <w:t>Proizvodnja bijelih boksita na ležištu ostvarena u proteklih devet godina od strane prethodnog koncesionara, prikazana je u tabeli:</w:t>
      </w:r>
    </w:p>
    <w:tbl>
      <w:tblPr>
        <w:tblStyle w:val="LightList1"/>
        <w:tblpPr w:leftFromText="180" w:rightFromText="180" w:vertAnchor="text" w:horzAnchor="page" w:tblpX="2149" w:tblpY="3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518"/>
        <w:gridCol w:w="1471"/>
        <w:gridCol w:w="1359"/>
      </w:tblGrid>
      <w:tr w:rsidR="00610835" w:rsidRPr="007C2BDA" w14:paraId="067529F3" w14:textId="77777777" w:rsidTr="00AD0E12">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363" w:type="dxa"/>
            <w:vMerge w:val="restart"/>
          </w:tcPr>
          <w:p w14:paraId="44B8F610" w14:textId="77777777" w:rsidR="00610835" w:rsidRPr="00772D55" w:rsidRDefault="00610835" w:rsidP="00AD0E12">
            <w:pPr>
              <w:spacing w:line="276" w:lineRule="auto"/>
              <w:jc w:val="center"/>
              <w:rPr>
                <w:rFonts w:asciiTheme="majorHAnsi" w:hAnsiTheme="majorHAnsi" w:cs="Arial"/>
                <w:b w:val="0"/>
                <w:sz w:val="22"/>
              </w:rPr>
            </w:pPr>
          </w:p>
          <w:p w14:paraId="06C4B02A" w14:textId="77777777" w:rsidR="00610835" w:rsidRPr="00772D55" w:rsidRDefault="00610835" w:rsidP="00AD0E12">
            <w:pPr>
              <w:spacing w:line="276" w:lineRule="auto"/>
              <w:jc w:val="center"/>
              <w:rPr>
                <w:rFonts w:asciiTheme="majorHAnsi" w:hAnsiTheme="majorHAnsi"/>
                <w:sz w:val="22"/>
              </w:rPr>
            </w:pPr>
            <w:r w:rsidRPr="00772D55">
              <w:rPr>
                <w:rFonts w:asciiTheme="majorHAnsi" w:hAnsiTheme="majorHAnsi" w:cs="Arial"/>
                <w:sz w:val="22"/>
              </w:rPr>
              <w:t>GODINA</w:t>
            </w:r>
          </w:p>
        </w:tc>
        <w:tc>
          <w:tcPr>
            <w:tcW w:w="4127" w:type="dxa"/>
            <w:gridSpan w:val="3"/>
          </w:tcPr>
          <w:p w14:paraId="42A6E165" w14:textId="77777777" w:rsidR="00610835" w:rsidRPr="00772D55" w:rsidRDefault="00610835" w:rsidP="00AD0E12">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sz w:val="22"/>
              </w:rPr>
            </w:pPr>
          </w:p>
          <w:p w14:paraId="1721CAFE" w14:textId="77777777" w:rsidR="00610835" w:rsidRPr="00772D55" w:rsidRDefault="00610835" w:rsidP="00AD0E12">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sz w:val="22"/>
              </w:rPr>
            </w:pPr>
            <w:r w:rsidRPr="00772D55">
              <w:rPr>
                <w:rFonts w:asciiTheme="majorHAnsi" w:hAnsiTheme="majorHAnsi" w:cs="Arial"/>
                <w:sz w:val="22"/>
              </w:rPr>
              <w:t>PROIZVODNJA</w:t>
            </w:r>
          </w:p>
        </w:tc>
      </w:tr>
      <w:tr w:rsidR="00610835" w:rsidRPr="007C2BDA" w14:paraId="1E678A85" w14:textId="77777777" w:rsidTr="00610835">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363" w:type="dxa"/>
            <w:vMerge/>
          </w:tcPr>
          <w:p w14:paraId="57D7012E" w14:textId="77777777" w:rsidR="00610835" w:rsidRPr="00772D55" w:rsidRDefault="00610835" w:rsidP="00AD0E12">
            <w:pPr>
              <w:spacing w:line="276" w:lineRule="auto"/>
              <w:jc w:val="center"/>
              <w:rPr>
                <w:rFonts w:asciiTheme="majorHAnsi" w:hAnsiTheme="majorHAnsi"/>
                <w:sz w:val="22"/>
              </w:rPr>
            </w:pPr>
          </w:p>
        </w:tc>
        <w:tc>
          <w:tcPr>
            <w:tcW w:w="1400" w:type="dxa"/>
          </w:tcPr>
          <w:p w14:paraId="6E551A80" w14:textId="77777777" w:rsidR="00610835" w:rsidRPr="00772D55" w:rsidRDefault="00610835" w:rsidP="00AD0E12">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72D55">
              <w:rPr>
                <w:rFonts w:asciiTheme="majorHAnsi" w:hAnsiTheme="majorHAnsi" w:cs="Arial"/>
                <w:b/>
                <w:sz w:val="22"/>
              </w:rPr>
              <w:t>UGOVORENA</w:t>
            </w:r>
          </w:p>
        </w:tc>
        <w:tc>
          <w:tcPr>
            <w:tcW w:w="1368" w:type="dxa"/>
          </w:tcPr>
          <w:p w14:paraId="51E683B4" w14:textId="77777777" w:rsidR="00610835" w:rsidRPr="00772D55" w:rsidRDefault="00610835" w:rsidP="00AD0E12">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72D55">
              <w:rPr>
                <w:rFonts w:asciiTheme="majorHAnsi" w:hAnsiTheme="majorHAnsi" w:cs="Arial"/>
                <w:b/>
                <w:sz w:val="22"/>
              </w:rPr>
              <w:t>OSTVARENA</w:t>
            </w:r>
          </w:p>
        </w:tc>
        <w:tc>
          <w:tcPr>
            <w:tcW w:w="1359" w:type="dxa"/>
          </w:tcPr>
          <w:p w14:paraId="13577D1D" w14:textId="77777777" w:rsidR="00610835" w:rsidRPr="00772D55" w:rsidRDefault="00610835" w:rsidP="00AD0E12">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72D55">
              <w:rPr>
                <w:rFonts w:asciiTheme="majorHAnsi" w:hAnsiTheme="majorHAnsi" w:cs="Arial"/>
                <w:b/>
                <w:sz w:val="22"/>
              </w:rPr>
              <w:t>%</w:t>
            </w:r>
            <w:r w:rsidRPr="00772D55">
              <w:rPr>
                <w:rFonts w:asciiTheme="majorHAnsi" w:hAnsiTheme="majorHAnsi" w:cs="Arial"/>
                <w:b/>
                <w:sz w:val="22"/>
                <w:vertAlign w:val="superscript"/>
              </w:rPr>
              <w:t>1</w:t>
            </w:r>
          </w:p>
        </w:tc>
      </w:tr>
      <w:tr w:rsidR="00610835" w:rsidRPr="007C2BDA" w14:paraId="72C07EED" w14:textId="77777777" w:rsidTr="00610835">
        <w:tc>
          <w:tcPr>
            <w:cnfStyle w:val="001000000000" w:firstRow="0" w:lastRow="0" w:firstColumn="1" w:lastColumn="0" w:oddVBand="0" w:evenVBand="0" w:oddHBand="0" w:evenHBand="0" w:firstRowFirstColumn="0" w:firstRowLastColumn="0" w:lastRowFirstColumn="0" w:lastRowLastColumn="0"/>
            <w:tcW w:w="1363" w:type="dxa"/>
          </w:tcPr>
          <w:p w14:paraId="0539C0A6" w14:textId="77777777" w:rsidR="00610835" w:rsidRPr="00772D55" w:rsidRDefault="00610835" w:rsidP="00AD0E12">
            <w:pPr>
              <w:spacing w:line="276" w:lineRule="auto"/>
              <w:jc w:val="center"/>
              <w:rPr>
                <w:rFonts w:asciiTheme="majorHAnsi" w:hAnsiTheme="majorHAnsi"/>
                <w:b w:val="0"/>
                <w:sz w:val="22"/>
              </w:rPr>
            </w:pPr>
            <w:r w:rsidRPr="00772D55">
              <w:rPr>
                <w:rFonts w:asciiTheme="majorHAnsi" w:hAnsiTheme="majorHAnsi"/>
                <w:sz w:val="22"/>
              </w:rPr>
              <w:t>2006.</w:t>
            </w:r>
          </w:p>
        </w:tc>
        <w:tc>
          <w:tcPr>
            <w:tcW w:w="1400" w:type="dxa"/>
          </w:tcPr>
          <w:p w14:paraId="13A059DA" w14:textId="77777777" w:rsidR="00610835" w:rsidRPr="00772D55" w:rsidRDefault="00610835" w:rsidP="00AD0E1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72D55">
              <w:rPr>
                <w:rFonts w:asciiTheme="majorHAnsi" w:hAnsiTheme="majorHAnsi"/>
                <w:sz w:val="22"/>
              </w:rPr>
              <w:t>10.000</w:t>
            </w:r>
          </w:p>
        </w:tc>
        <w:tc>
          <w:tcPr>
            <w:tcW w:w="1368" w:type="dxa"/>
          </w:tcPr>
          <w:p w14:paraId="09A3C6DB" w14:textId="77777777" w:rsidR="00610835" w:rsidRPr="00772D55" w:rsidRDefault="00610835" w:rsidP="00AD0E1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72D55">
              <w:rPr>
                <w:rFonts w:asciiTheme="majorHAnsi" w:hAnsiTheme="majorHAnsi"/>
                <w:sz w:val="22"/>
              </w:rPr>
              <w:t>723</w:t>
            </w:r>
          </w:p>
        </w:tc>
        <w:tc>
          <w:tcPr>
            <w:tcW w:w="1359" w:type="dxa"/>
          </w:tcPr>
          <w:p w14:paraId="6B107E0C" w14:textId="77777777" w:rsidR="00610835" w:rsidRPr="00772D55" w:rsidRDefault="00610835" w:rsidP="00AD0E1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72D55">
              <w:rPr>
                <w:rFonts w:asciiTheme="majorHAnsi" w:hAnsiTheme="majorHAnsi"/>
                <w:sz w:val="22"/>
              </w:rPr>
              <w:t>7</w:t>
            </w:r>
          </w:p>
        </w:tc>
      </w:tr>
      <w:tr w:rsidR="00610835" w:rsidRPr="007C2BDA" w14:paraId="246A1267" w14:textId="77777777" w:rsidTr="006108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3" w:type="dxa"/>
          </w:tcPr>
          <w:p w14:paraId="5DD251F1" w14:textId="77777777" w:rsidR="00610835" w:rsidRPr="00772D55" w:rsidRDefault="00610835" w:rsidP="00AD0E12">
            <w:pPr>
              <w:spacing w:line="276" w:lineRule="auto"/>
              <w:jc w:val="center"/>
              <w:rPr>
                <w:rFonts w:asciiTheme="majorHAnsi" w:hAnsiTheme="majorHAnsi"/>
                <w:b w:val="0"/>
                <w:sz w:val="22"/>
              </w:rPr>
            </w:pPr>
            <w:r w:rsidRPr="00772D55">
              <w:rPr>
                <w:rFonts w:asciiTheme="majorHAnsi" w:hAnsiTheme="majorHAnsi"/>
                <w:sz w:val="22"/>
              </w:rPr>
              <w:t>2007.</w:t>
            </w:r>
          </w:p>
        </w:tc>
        <w:tc>
          <w:tcPr>
            <w:tcW w:w="1400" w:type="dxa"/>
          </w:tcPr>
          <w:p w14:paraId="689E7087" w14:textId="77777777" w:rsidR="00610835" w:rsidRPr="00772D55" w:rsidRDefault="00610835" w:rsidP="00AD0E12">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72D55">
              <w:rPr>
                <w:rFonts w:asciiTheme="majorHAnsi" w:hAnsiTheme="majorHAnsi"/>
                <w:sz w:val="22"/>
              </w:rPr>
              <w:t>10.000</w:t>
            </w:r>
          </w:p>
        </w:tc>
        <w:tc>
          <w:tcPr>
            <w:tcW w:w="1368" w:type="dxa"/>
          </w:tcPr>
          <w:p w14:paraId="214FCD0D" w14:textId="77777777" w:rsidR="00610835" w:rsidRPr="00772D55" w:rsidRDefault="00610835" w:rsidP="00AD0E12">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72D55">
              <w:rPr>
                <w:rFonts w:asciiTheme="majorHAnsi" w:hAnsiTheme="majorHAnsi"/>
                <w:sz w:val="22"/>
              </w:rPr>
              <w:t>76.492</w:t>
            </w:r>
          </w:p>
        </w:tc>
        <w:tc>
          <w:tcPr>
            <w:tcW w:w="1359" w:type="dxa"/>
          </w:tcPr>
          <w:p w14:paraId="0D7A35AE" w14:textId="77777777" w:rsidR="00610835" w:rsidRPr="00772D55" w:rsidRDefault="00610835" w:rsidP="00AD0E12">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72D55">
              <w:rPr>
                <w:rFonts w:asciiTheme="majorHAnsi" w:hAnsiTheme="majorHAnsi"/>
                <w:sz w:val="22"/>
              </w:rPr>
              <w:t>765</w:t>
            </w:r>
          </w:p>
        </w:tc>
      </w:tr>
      <w:tr w:rsidR="00610835" w:rsidRPr="007C2BDA" w14:paraId="4BEC926F" w14:textId="77777777" w:rsidTr="00610835">
        <w:tc>
          <w:tcPr>
            <w:cnfStyle w:val="001000000000" w:firstRow="0" w:lastRow="0" w:firstColumn="1" w:lastColumn="0" w:oddVBand="0" w:evenVBand="0" w:oddHBand="0" w:evenHBand="0" w:firstRowFirstColumn="0" w:firstRowLastColumn="0" w:lastRowFirstColumn="0" w:lastRowLastColumn="0"/>
            <w:tcW w:w="1363" w:type="dxa"/>
          </w:tcPr>
          <w:p w14:paraId="1450CA1E" w14:textId="77777777" w:rsidR="00610835" w:rsidRPr="00772D55" w:rsidRDefault="00610835" w:rsidP="00AD0E12">
            <w:pPr>
              <w:spacing w:line="276" w:lineRule="auto"/>
              <w:jc w:val="center"/>
              <w:rPr>
                <w:rFonts w:asciiTheme="majorHAnsi" w:hAnsiTheme="majorHAnsi"/>
                <w:b w:val="0"/>
                <w:sz w:val="22"/>
              </w:rPr>
            </w:pPr>
            <w:r w:rsidRPr="00772D55">
              <w:rPr>
                <w:rFonts w:asciiTheme="majorHAnsi" w:hAnsiTheme="majorHAnsi"/>
                <w:sz w:val="22"/>
              </w:rPr>
              <w:t>2008.</w:t>
            </w:r>
          </w:p>
        </w:tc>
        <w:tc>
          <w:tcPr>
            <w:tcW w:w="1400" w:type="dxa"/>
          </w:tcPr>
          <w:p w14:paraId="7A66AC6C" w14:textId="77777777" w:rsidR="00610835" w:rsidRPr="00772D55" w:rsidRDefault="00610835" w:rsidP="00AD0E1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72D55">
              <w:rPr>
                <w:rFonts w:asciiTheme="majorHAnsi" w:hAnsiTheme="majorHAnsi"/>
                <w:sz w:val="22"/>
              </w:rPr>
              <w:t>10.000</w:t>
            </w:r>
          </w:p>
        </w:tc>
        <w:tc>
          <w:tcPr>
            <w:tcW w:w="1368" w:type="dxa"/>
          </w:tcPr>
          <w:p w14:paraId="4FF1AF08" w14:textId="77777777" w:rsidR="00610835" w:rsidRPr="00772D55" w:rsidRDefault="00610835" w:rsidP="00AD0E1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72D55">
              <w:rPr>
                <w:rFonts w:asciiTheme="majorHAnsi" w:hAnsiTheme="majorHAnsi"/>
                <w:sz w:val="22"/>
              </w:rPr>
              <w:t>544</w:t>
            </w:r>
          </w:p>
        </w:tc>
        <w:tc>
          <w:tcPr>
            <w:tcW w:w="1359" w:type="dxa"/>
          </w:tcPr>
          <w:p w14:paraId="05D4B33B" w14:textId="77777777" w:rsidR="00610835" w:rsidRPr="00772D55" w:rsidRDefault="00610835" w:rsidP="00AD0E1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72D55">
              <w:rPr>
                <w:rFonts w:asciiTheme="majorHAnsi" w:hAnsiTheme="majorHAnsi"/>
                <w:sz w:val="22"/>
              </w:rPr>
              <w:t>5</w:t>
            </w:r>
          </w:p>
        </w:tc>
      </w:tr>
      <w:tr w:rsidR="00610835" w:rsidRPr="007C2BDA" w14:paraId="32AFFA0F" w14:textId="77777777" w:rsidTr="006108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3" w:type="dxa"/>
          </w:tcPr>
          <w:p w14:paraId="4DBA8869" w14:textId="77777777" w:rsidR="00610835" w:rsidRPr="00772D55" w:rsidRDefault="00610835" w:rsidP="00AD0E12">
            <w:pPr>
              <w:spacing w:line="276" w:lineRule="auto"/>
              <w:jc w:val="center"/>
              <w:rPr>
                <w:rFonts w:asciiTheme="majorHAnsi" w:hAnsiTheme="majorHAnsi"/>
                <w:b w:val="0"/>
                <w:sz w:val="22"/>
              </w:rPr>
            </w:pPr>
            <w:r w:rsidRPr="00772D55">
              <w:rPr>
                <w:rFonts w:asciiTheme="majorHAnsi" w:hAnsiTheme="majorHAnsi"/>
                <w:sz w:val="22"/>
              </w:rPr>
              <w:t>2009.</w:t>
            </w:r>
          </w:p>
        </w:tc>
        <w:tc>
          <w:tcPr>
            <w:tcW w:w="1400" w:type="dxa"/>
          </w:tcPr>
          <w:p w14:paraId="0810070E" w14:textId="77777777" w:rsidR="00610835" w:rsidRPr="00772D55" w:rsidRDefault="00610835" w:rsidP="00AD0E12">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72D55">
              <w:rPr>
                <w:rFonts w:asciiTheme="majorHAnsi" w:hAnsiTheme="majorHAnsi"/>
                <w:sz w:val="22"/>
              </w:rPr>
              <w:t>10.000</w:t>
            </w:r>
          </w:p>
        </w:tc>
        <w:tc>
          <w:tcPr>
            <w:tcW w:w="1368" w:type="dxa"/>
          </w:tcPr>
          <w:p w14:paraId="69EB4E91" w14:textId="77777777" w:rsidR="00610835" w:rsidRPr="00772D55" w:rsidRDefault="00610835" w:rsidP="00AD0E12">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72D55">
              <w:rPr>
                <w:rFonts w:asciiTheme="majorHAnsi" w:hAnsiTheme="majorHAnsi"/>
                <w:sz w:val="22"/>
              </w:rPr>
              <w:t>850</w:t>
            </w:r>
          </w:p>
        </w:tc>
        <w:tc>
          <w:tcPr>
            <w:tcW w:w="1359" w:type="dxa"/>
          </w:tcPr>
          <w:p w14:paraId="03321082" w14:textId="77777777" w:rsidR="00610835" w:rsidRPr="00772D55" w:rsidRDefault="00610835" w:rsidP="00AD0E12">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72D55">
              <w:rPr>
                <w:rFonts w:asciiTheme="majorHAnsi" w:hAnsiTheme="majorHAnsi"/>
                <w:sz w:val="22"/>
              </w:rPr>
              <w:t>8,5</w:t>
            </w:r>
          </w:p>
        </w:tc>
      </w:tr>
      <w:tr w:rsidR="00610835" w:rsidRPr="007C2BDA" w14:paraId="476EEBB2" w14:textId="77777777" w:rsidTr="00610835">
        <w:tc>
          <w:tcPr>
            <w:cnfStyle w:val="001000000000" w:firstRow="0" w:lastRow="0" w:firstColumn="1" w:lastColumn="0" w:oddVBand="0" w:evenVBand="0" w:oddHBand="0" w:evenHBand="0" w:firstRowFirstColumn="0" w:firstRowLastColumn="0" w:lastRowFirstColumn="0" w:lastRowLastColumn="0"/>
            <w:tcW w:w="1363" w:type="dxa"/>
          </w:tcPr>
          <w:p w14:paraId="2418D916" w14:textId="77777777" w:rsidR="00610835" w:rsidRPr="00772D55" w:rsidRDefault="00610835" w:rsidP="00AD0E12">
            <w:pPr>
              <w:spacing w:line="276" w:lineRule="auto"/>
              <w:jc w:val="center"/>
              <w:rPr>
                <w:rFonts w:asciiTheme="majorHAnsi" w:hAnsiTheme="majorHAnsi"/>
                <w:b w:val="0"/>
                <w:sz w:val="22"/>
              </w:rPr>
            </w:pPr>
            <w:r w:rsidRPr="00772D55">
              <w:rPr>
                <w:rFonts w:asciiTheme="majorHAnsi" w:hAnsiTheme="majorHAnsi"/>
                <w:sz w:val="22"/>
              </w:rPr>
              <w:t>2010.</w:t>
            </w:r>
          </w:p>
        </w:tc>
        <w:tc>
          <w:tcPr>
            <w:tcW w:w="1400" w:type="dxa"/>
          </w:tcPr>
          <w:p w14:paraId="684CDDFB" w14:textId="77777777" w:rsidR="00610835" w:rsidRPr="00772D55" w:rsidRDefault="00610835" w:rsidP="00AD0E1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72D55">
              <w:rPr>
                <w:rFonts w:asciiTheme="majorHAnsi" w:hAnsiTheme="majorHAnsi"/>
                <w:sz w:val="22"/>
              </w:rPr>
              <w:t>10.000</w:t>
            </w:r>
          </w:p>
        </w:tc>
        <w:tc>
          <w:tcPr>
            <w:tcW w:w="1368" w:type="dxa"/>
          </w:tcPr>
          <w:p w14:paraId="67ECE0D7" w14:textId="77777777" w:rsidR="00610835" w:rsidRPr="00772D55" w:rsidRDefault="00610835" w:rsidP="00AD0E1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72D55">
              <w:rPr>
                <w:rFonts w:asciiTheme="majorHAnsi" w:hAnsiTheme="majorHAnsi"/>
                <w:sz w:val="22"/>
              </w:rPr>
              <w:t>3.570</w:t>
            </w:r>
          </w:p>
        </w:tc>
        <w:tc>
          <w:tcPr>
            <w:tcW w:w="1359" w:type="dxa"/>
          </w:tcPr>
          <w:p w14:paraId="057A7F36" w14:textId="77777777" w:rsidR="00610835" w:rsidRPr="00772D55" w:rsidRDefault="00610835" w:rsidP="00AD0E1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72D55">
              <w:rPr>
                <w:rFonts w:asciiTheme="majorHAnsi" w:hAnsiTheme="majorHAnsi"/>
                <w:sz w:val="22"/>
              </w:rPr>
              <w:t>36</w:t>
            </w:r>
          </w:p>
        </w:tc>
      </w:tr>
      <w:tr w:rsidR="00610835" w:rsidRPr="007C2BDA" w14:paraId="556FA437" w14:textId="77777777" w:rsidTr="006108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3" w:type="dxa"/>
          </w:tcPr>
          <w:p w14:paraId="0554E488" w14:textId="77777777" w:rsidR="00610835" w:rsidRPr="00772D55" w:rsidRDefault="00610835" w:rsidP="00AD0E12">
            <w:pPr>
              <w:spacing w:line="276" w:lineRule="auto"/>
              <w:jc w:val="center"/>
              <w:rPr>
                <w:rFonts w:asciiTheme="majorHAnsi" w:hAnsiTheme="majorHAnsi"/>
                <w:b w:val="0"/>
                <w:sz w:val="22"/>
              </w:rPr>
            </w:pPr>
            <w:r w:rsidRPr="00772D55">
              <w:rPr>
                <w:rFonts w:asciiTheme="majorHAnsi" w:hAnsiTheme="majorHAnsi"/>
                <w:sz w:val="22"/>
              </w:rPr>
              <w:t>2011.</w:t>
            </w:r>
          </w:p>
        </w:tc>
        <w:tc>
          <w:tcPr>
            <w:tcW w:w="1400" w:type="dxa"/>
          </w:tcPr>
          <w:p w14:paraId="24CFF938" w14:textId="77777777" w:rsidR="00610835" w:rsidRPr="00772D55" w:rsidRDefault="00610835" w:rsidP="00AD0E12">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72D55">
              <w:rPr>
                <w:rFonts w:asciiTheme="majorHAnsi" w:hAnsiTheme="majorHAnsi"/>
                <w:sz w:val="22"/>
              </w:rPr>
              <w:t>10.000</w:t>
            </w:r>
          </w:p>
        </w:tc>
        <w:tc>
          <w:tcPr>
            <w:tcW w:w="1368" w:type="dxa"/>
          </w:tcPr>
          <w:p w14:paraId="59989B94" w14:textId="77777777" w:rsidR="00610835" w:rsidRPr="00772D55" w:rsidRDefault="00610835" w:rsidP="00AD0E12">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72D55">
              <w:rPr>
                <w:rFonts w:asciiTheme="majorHAnsi" w:hAnsiTheme="majorHAnsi"/>
                <w:sz w:val="22"/>
              </w:rPr>
              <w:t>5.874</w:t>
            </w:r>
          </w:p>
        </w:tc>
        <w:tc>
          <w:tcPr>
            <w:tcW w:w="1359" w:type="dxa"/>
          </w:tcPr>
          <w:p w14:paraId="4E956C7C" w14:textId="77777777" w:rsidR="00610835" w:rsidRPr="00772D55" w:rsidRDefault="00610835" w:rsidP="00AD0E12">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72D55">
              <w:rPr>
                <w:rFonts w:asciiTheme="majorHAnsi" w:hAnsiTheme="majorHAnsi"/>
                <w:sz w:val="22"/>
              </w:rPr>
              <w:t>59</w:t>
            </w:r>
          </w:p>
        </w:tc>
      </w:tr>
      <w:tr w:rsidR="00610835" w:rsidRPr="007C2BDA" w14:paraId="14FB7A5B" w14:textId="77777777" w:rsidTr="00610835">
        <w:tc>
          <w:tcPr>
            <w:cnfStyle w:val="001000000000" w:firstRow="0" w:lastRow="0" w:firstColumn="1" w:lastColumn="0" w:oddVBand="0" w:evenVBand="0" w:oddHBand="0" w:evenHBand="0" w:firstRowFirstColumn="0" w:firstRowLastColumn="0" w:lastRowFirstColumn="0" w:lastRowLastColumn="0"/>
            <w:tcW w:w="1363" w:type="dxa"/>
          </w:tcPr>
          <w:p w14:paraId="36FBC3A6" w14:textId="77777777" w:rsidR="00610835" w:rsidRPr="00772D55" w:rsidRDefault="00610835" w:rsidP="00AD0E12">
            <w:pPr>
              <w:spacing w:line="276" w:lineRule="auto"/>
              <w:jc w:val="center"/>
              <w:rPr>
                <w:rFonts w:asciiTheme="majorHAnsi" w:hAnsiTheme="majorHAnsi"/>
                <w:b w:val="0"/>
                <w:sz w:val="22"/>
              </w:rPr>
            </w:pPr>
            <w:r w:rsidRPr="00772D55">
              <w:rPr>
                <w:rFonts w:asciiTheme="majorHAnsi" w:hAnsiTheme="majorHAnsi"/>
                <w:sz w:val="22"/>
              </w:rPr>
              <w:t>2012.</w:t>
            </w:r>
          </w:p>
        </w:tc>
        <w:tc>
          <w:tcPr>
            <w:tcW w:w="1400" w:type="dxa"/>
          </w:tcPr>
          <w:p w14:paraId="738D7FD5" w14:textId="77777777" w:rsidR="00610835" w:rsidRPr="00772D55" w:rsidRDefault="00610835" w:rsidP="00AD0E1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72D55">
              <w:rPr>
                <w:rFonts w:asciiTheme="majorHAnsi" w:hAnsiTheme="majorHAnsi"/>
                <w:sz w:val="22"/>
              </w:rPr>
              <w:t>10.000</w:t>
            </w:r>
          </w:p>
        </w:tc>
        <w:tc>
          <w:tcPr>
            <w:tcW w:w="1368" w:type="dxa"/>
          </w:tcPr>
          <w:p w14:paraId="166E07FE" w14:textId="77777777" w:rsidR="00610835" w:rsidRPr="00772D55" w:rsidRDefault="00610835" w:rsidP="00AD0E1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72D55">
              <w:rPr>
                <w:rFonts w:asciiTheme="majorHAnsi" w:hAnsiTheme="majorHAnsi"/>
                <w:sz w:val="22"/>
              </w:rPr>
              <w:t>5.380</w:t>
            </w:r>
          </w:p>
        </w:tc>
        <w:tc>
          <w:tcPr>
            <w:tcW w:w="1359" w:type="dxa"/>
          </w:tcPr>
          <w:p w14:paraId="16354742" w14:textId="77777777" w:rsidR="00610835" w:rsidRPr="00772D55" w:rsidRDefault="00610835" w:rsidP="00AD0E1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72D55">
              <w:rPr>
                <w:rFonts w:asciiTheme="majorHAnsi" w:hAnsiTheme="majorHAnsi"/>
                <w:sz w:val="22"/>
              </w:rPr>
              <w:t>54</w:t>
            </w:r>
          </w:p>
        </w:tc>
      </w:tr>
      <w:tr w:rsidR="00610835" w:rsidRPr="007C2BDA" w14:paraId="7CA8A98C" w14:textId="77777777" w:rsidTr="006108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3" w:type="dxa"/>
          </w:tcPr>
          <w:p w14:paraId="0E91C490" w14:textId="77777777" w:rsidR="00610835" w:rsidRPr="00772D55" w:rsidRDefault="00610835" w:rsidP="00AD0E12">
            <w:pPr>
              <w:spacing w:line="276" w:lineRule="auto"/>
              <w:jc w:val="center"/>
              <w:rPr>
                <w:rFonts w:asciiTheme="majorHAnsi" w:hAnsiTheme="majorHAnsi"/>
                <w:b w:val="0"/>
                <w:sz w:val="22"/>
              </w:rPr>
            </w:pPr>
            <w:r w:rsidRPr="00772D55">
              <w:rPr>
                <w:rFonts w:asciiTheme="majorHAnsi" w:hAnsiTheme="majorHAnsi"/>
                <w:sz w:val="22"/>
              </w:rPr>
              <w:t>2013.</w:t>
            </w:r>
          </w:p>
        </w:tc>
        <w:tc>
          <w:tcPr>
            <w:tcW w:w="1400" w:type="dxa"/>
          </w:tcPr>
          <w:p w14:paraId="092E7114" w14:textId="77777777" w:rsidR="00610835" w:rsidRPr="00772D55" w:rsidRDefault="00610835" w:rsidP="00AD0E12">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72D55">
              <w:rPr>
                <w:rFonts w:asciiTheme="majorHAnsi" w:hAnsiTheme="majorHAnsi"/>
                <w:sz w:val="22"/>
              </w:rPr>
              <w:t>10.000</w:t>
            </w:r>
          </w:p>
        </w:tc>
        <w:tc>
          <w:tcPr>
            <w:tcW w:w="1368" w:type="dxa"/>
          </w:tcPr>
          <w:p w14:paraId="55B4B88C" w14:textId="77777777" w:rsidR="00610835" w:rsidRPr="00772D55" w:rsidRDefault="00610835" w:rsidP="00AD0E12">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72D55">
              <w:rPr>
                <w:rFonts w:asciiTheme="majorHAnsi" w:hAnsiTheme="majorHAnsi"/>
                <w:sz w:val="22"/>
              </w:rPr>
              <w:t>3.736,9</w:t>
            </w:r>
          </w:p>
        </w:tc>
        <w:tc>
          <w:tcPr>
            <w:tcW w:w="1359" w:type="dxa"/>
          </w:tcPr>
          <w:p w14:paraId="1118BA1D" w14:textId="77777777" w:rsidR="00610835" w:rsidRPr="00772D55" w:rsidRDefault="00610835" w:rsidP="00AD0E12">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r w:rsidRPr="00772D55">
              <w:rPr>
                <w:rFonts w:asciiTheme="majorHAnsi" w:hAnsiTheme="majorHAnsi"/>
                <w:sz w:val="22"/>
              </w:rPr>
              <w:t>37,369</w:t>
            </w:r>
          </w:p>
        </w:tc>
      </w:tr>
      <w:tr w:rsidR="00610835" w:rsidRPr="007C2BDA" w14:paraId="3E57FB23" w14:textId="77777777" w:rsidTr="00610835">
        <w:tc>
          <w:tcPr>
            <w:cnfStyle w:val="001000000000" w:firstRow="0" w:lastRow="0" w:firstColumn="1" w:lastColumn="0" w:oddVBand="0" w:evenVBand="0" w:oddHBand="0" w:evenHBand="0" w:firstRowFirstColumn="0" w:firstRowLastColumn="0" w:lastRowFirstColumn="0" w:lastRowLastColumn="0"/>
            <w:tcW w:w="1363" w:type="dxa"/>
          </w:tcPr>
          <w:p w14:paraId="6D7D56D8" w14:textId="77777777" w:rsidR="00610835" w:rsidRPr="00772D55" w:rsidRDefault="00610835" w:rsidP="00AD0E12">
            <w:pPr>
              <w:spacing w:line="276" w:lineRule="auto"/>
              <w:jc w:val="center"/>
              <w:rPr>
                <w:rFonts w:asciiTheme="majorHAnsi" w:hAnsiTheme="majorHAnsi"/>
                <w:sz w:val="22"/>
              </w:rPr>
            </w:pPr>
            <w:r w:rsidRPr="00772D55">
              <w:rPr>
                <w:rFonts w:asciiTheme="majorHAnsi" w:hAnsiTheme="majorHAnsi"/>
                <w:sz w:val="22"/>
              </w:rPr>
              <w:t>2014.</w:t>
            </w:r>
          </w:p>
        </w:tc>
        <w:tc>
          <w:tcPr>
            <w:tcW w:w="1400" w:type="dxa"/>
          </w:tcPr>
          <w:p w14:paraId="7C798763" w14:textId="77777777" w:rsidR="00610835" w:rsidRPr="00772D55" w:rsidRDefault="00610835" w:rsidP="00AD0E1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72D55">
              <w:rPr>
                <w:rFonts w:asciiTheme="majorHAnsi" w:hAnsiTheme="majorHAnsi"/>
                <w:sz w:val="22"/>
              </w:rPr>
              <w:t>10.000</w:t>
            </w:r>
          </w:p>
        </w:tc>
        <w:tc>
          <w:tcPr>
            <w:tcW w:w="1368" w:type="dxa"/>
          </w:tcPr>
          <w:p w14:paraId="5D4BE8F5" w14:textId="77777777" w:rsidR="00610835" w:rsidRPr="00772D55" w:rsidRDefault="00610835" w:rsidP="00AD0E1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72D55">
              <w:rPr>
                <w:rFonts w:asciiTheme="majorHAnsi" w:hAnsiTheme="majorHAnsi"/>
                <w:sz w:val="22"/>
              </w:rPr>
              <w:t>2.086,28</w:t>
            </w:r>
          </w:p>
        </w:tc>
        <w:tc>
          <w:tcPr>
            <w:tcW w:w="1359" w:type="dxa"/>
          </w:tcPr>
          <w:p w14:paraId="4434F2EB" w14:textId="77777777" w:rsidR="00610835" w:rsidRPr="00772D55" w:rsidRDefault="00610835" w:rsidP="00AD0E1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72D55">
              <w:rPr>
                <w:rFonts w:asciiTheme="majorHAnsi" w:hAnsiTheme="majorHAnsi"/>
                <w:sz w:val="22"/>
              </w:rPr>
              <w:t>20,86</w:t>
            </w:r>
          </w:p>
        </w:tc>
      </w:tr>
      <w:tr w:rsidR="00610835" w:rsidRPr="007C2BDA" w14:paraId="5D98EB17" w14:textId="77777777" w:rsidTr="00AD0E12">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1363" w:type="dxa"/>
          </w:tcPr>
          <w:p w14:paraId="504A386B" w14:textId="77777777" w:rsidR="00610835" w:rsidRPr="00772D55" w:rsidRDefault="00610835" w:rsidP="00AD0E12">
            <w:pPr>
              <w:spacing w:line="276" w:lineRule="auto"/>
              <w:jc w:val="center"/>
              <w:rPr>
                <w:rFonts w:asciiTheme="majorHAnsi" w:hAnsiTheme="majorHAnsi"/>
                <w:sz w:val="22"/>
              </w:rPr>
            </w:pPr>
            <w:r w:rsidRPr="00772D55">
              <w:rPr>
                <w:rFonts w:asciiTheme="majorHAnsi" w:hAnsiTheme="majorHAnsi"/>
                <w:sz w:val="22"/>
              </w:rPr>
              <w:t>2015.</w:t>
            </w:r>
          </w:p>
        </w:tc>
        <w:tc>
          <w:tcPr>
            <w:tcW w:w="1400" w:type="dxa"/>
          </w:tcPr>
          <w:p w14:paraId="4A633E62" w14:textId="77777777" w:rsidR="00610835" w:rsidRPr="00772D55" w:rsidRDefault="00610835" w:rsidP="00AD0E12">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p>
        </w:tc>
        <w:tc>
          <w:tcPr>
            <w:tcW w:w="1368" w:type="dxa"/>
          </w:tcPr>
          <w:p w14:paraId="5C5D0373" w14:textId="77777777" w:rsidR="00610835" w:rsidRPr="00772D55" w:rsidRDefault="00610835" w:rsidP="00AD0E12">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p>
        </w:tc>
        <w:tc>
          <w:tcPr>
            <w:tcW w:w="1359" w:type="dxa"/>
          </w:tcPr>
          <w:p w14:paraId="775A4869" w14:textId="77777777" w:rsidR="00610835" w:rsidRPr="00772D55" w:rsidRDefault="00610835" w:rsidP="00AD0E12">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rPr>
            </w:pPr>
          </w:p>
        </w:tc>
      </w:tr>
      <w:tr w:rsidR="00610835" w:rsidRPr="007C2BDA" w14:paraId="13AB145A" w14:textId="77777777" w:rsidTr="00AD0E12">
        <w:trPr>
          <w:trHeight w:val="264"/>
        </w:trPr>
        <w:tc>
          <w:tcPr>
            <w:cnfStyle w:val="001000000000" w:firstRow="0" w:lastRow="0" w:firstColumn="1" w:lastColumn="0" w:oddVBand="0" w:evenVBand="0" w:oddHBand="0" w:evenHBand="0" w:firstRowFirstColumn="0" w:firstRowLastColumn="0" w:lastRowFirstColumn="0" w:lastRowLastColumn="0"/>
            <w:tcW w:w="1363" w:type="dxa"/>
          </w:tcPr>
          <w:p w14:paraId="4E7FB070" w14:textId="77777777" w:rsidR="00610835" w:rsidRPr="00772D55" w:rsidRDefault="00610835" w:rsidP="00AD0E12">
            <w:pPr>
              <w:spacing w:line="276" w:lineRule="auto"/>
              <w:jc w:val="center"/>
              <w:rPr>
                <w:rFonts w:asciiTheme="majorHAnsi" w:hAnsiTheme="majorHAnsi"/>
                <w:b w:val="0"/>
                <w:sz w:val="22"/>
              </w:rPr>
            </w:pPr>
            <w:r w:rsidRPr="00772D55">
              <w:rPr>
                <w:rFonts w:asciiTheme="majorHAnsi" w:hAnsiTheme="majorHAnsi" w:cs="Arial"/>
                <w:sz w:val="22"/>
              </w:rPr>
              <w:t>UKUPNO</w:t>
            </w:r>
          </w:p>
        </w:tc>
        <w:tc>
          <w:tcPr>
            <w:tcW w:w="1400" w:type="dxa"/>
          </w:tcPr>
          <w:p w14:paraId="13A0A5C9" w14:textId="77777777" w:rsidR="00610835" w:rsidRPr="00772D55" w:rsidRDefault="00610835" w:rsidP="00AD0E1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72D55">
              <w:rPr>
                <w:rFonts w:asciiTheme="majorHAnsi" w:hAnsiTheme="majorHAnsi"/>
                <w:sz w:val="22"/>
              </w:rPr>
              <w:t>90.000</w:t>
            </w:r>
          </w:p>
        </w:tc>
        <w:tc>
          <w:tcPr>
            <w:tcW w:w="1368" w:type="dxa"/>
          </w:tcPr>
          <w:p w14:paraId="1504D57B" w14:textId="77777777" w:rsidR="00610835" w:rsidRPr="00772D55" w:rsidRDefault="00610835" w:rsidP="00AD0E1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72D55">
              <w:rPr>
                <w:rFonts w:asciiTheme="majorHAnsi" w:hAnsiTheme="majorHAnsi"/>
                <w:sz w:val="22"/>
              </w:rPr>
              <w:t>129.256,18</w:t>
            </w:r>
          </w:p>
        </w:tc>
        <w:tc>
          <w:tcPr>
            <w:tcW w:w="1359" w:type="dxa"/>
          </w:tcPr>
          <w:p w14:paraId="757E91C4" w14:textId="77777777" w:rsidR="00610835" w:rsidRPr="00772D55" w:rsidRDefault="00610835" w:rsidP="00AD0E1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r w:rsidRPr="00772D55">
              <w:rPr>
                <w:rFonts w:asciiTheme="majorHAnsi" w:hAnsiTheme="majorHAnsi"/>
                <w:sz w:val="22"/>
              </w:rPr>
              <w:t>143,62</w:t>
            </w:r>
          </w:p>
        </w:tc>
      </w:tr>
    </w:tbl>
    <w:p w14:paraId="253875D2" w14:textId="77777777" w:rsidR="00610835" w:rsidRPr="007C2BDA" w:rsidRDefault="00610835" w:rsidP="001E4CA7">
      <w:pPr>
        <w:pStyle w:val="ListParagraph"/>
        <w:tabs>
          <w:tab w:val="left" w:pos="810"/>
          <w:tab w:val="left" w:pos="900"/>
        </w:tabs>
        <w:spacing w:after="120"/>
        <w:ind w:left="810"/>
        <w:contextualSpacing w:val="0"/>
        <w:jc w:val="both"/>
        <w:rPr>
          <w:rFonts w:asciiTheme="majorHAnsi" w:hAnsiTheme="majorHAnsi" w:cs="Arial"/>
          <w:szCs w:val="24"/>
        </w:rPr>
      </w:pPr>
    </w:p>
    <w:p w14:paraId="020CCAD1" w14:textId="77777777" w:rsidR="00610835" w:rsidRPr="007C2BDA" w:rsidRDefault="00610835" w:rsidP="001E4CA7">
      <w:pPr>
        <w:pStyle w:val="Heading2"/>
        <w:numPr>
          <w:ilvl w:val="0"/>
          <w:numId w:val="0"/>
        </w:numPr>
        <w:spacing w:after="120"/>
        <w:ind w:left="576"/>
        <w:rPr>
          <w:color w:val="FF0000"/>
          <w:szCs w:val="24"/>
          <w:lang w:val="sr-Latn-CS"/>
        </w:rPr>
      </w:pPr>
    </w:p>
    <w:p w14:paraId="3FCD5904" w14:textId="77777777" w:rsidR="00610835" w:rsidRPr="007C2BDA" w:rsidRDefault="00610835" w:rsidP="001E4CA7">
      <w:pPr>
        <w:spacing w:after="120"/>
        <w:rPr>
          <w:rFonts w:asciiTheme="majorHAnsi" w:hAnsiTheme="majorHAnsi"/>
          <w:szCs w:val="24"/>
        </w:rPr>
      </w:pPr>
    </w:p>
    <w:p w14:paraId="43DCC4EC" w14:textId="77777777" w:rsidR="00610835" w:rsidRPr="007C2BDA" w:rsidRDefault="00610835" w:rsidP="001E4CA7">
      <w:pPr>
        <w:spacing w:after="120"/>
        <w:rPr>
          <w:rFonts w:asciiTheme="majorHAnsi" w:hAnsiTheme="majorHAnsi"/>
          <w:szCs w:val="24"/>
        </w:rPr>
      </w:pPr>
    </w:p>
    <w:p w14:paraId="077B73BF" w14:textId="77777777" w:rsidR="00610835" w:rsidRPr="007C2BDA" w:rsidRDefault="00610835" w:rsidP="001E4CA7">
      <w:pPr>
        <w:spacing w:after="120"/>
        <w:rPr>
          <w:rFonts w:asciiTheme="majorHAnsi" w:hAnsiTheme="majorHAnsi"/>
          <w:szCs w:val="24"/>
        </w:rPr>
      </w:pPr>
    </w:p>
    <w:p w14:paraId="261409FB" w14:textId="77777777" w:rsidR="00610835" w:rsidRPr="007C2BDA" w:rsidRDefault="00610835" w:rsidP="001E4CA7">
      <w:pPr>
        <w:spacing w:after="120"/>
        <w:rPr>
          <w:rFonts w:asciiTheme="majorHAnsi" w:hAnsiTheme="majorHAnsi"/>
          <w:szCs w:val="24"/>
        </w:rPr>
      </w:pPr>
    </w:p>
    <w:p w14:paraId="69CFA05F" w14:textId="77777777" w:rsidR="00610835" w:rsidRPr="007C2BDA" w:rsidRDefault="00610835" w:rsidP="001E4CA7">
      <w:pPr>
        <w:spacing w:after="120"/>
        <w:rPr>
          <w:rFonts w:asciiTheme="majorHAnsi" w:hAnsiTheme="majorHAnsi"/>
          <w:szCs w:val="24"/>
        </w:rPr>
      </w:pPr>
    </w:p>
    <w:p w14:paraId="5D485392" w14:textId="77777777" w:rsidR="00610835" w:rsidRPr="007C2BDA" w:rsidRDefault="00610835" w:rsidP="001E4CA7">
      <w:pPr>
        <w:spacing w:after="120"/>
        <w:rPr>
          <w:rFonts w:asciiTheme="majorHAnsi" w:hAnsiTheme="majorHAnsi"/>
          <w:szCs w:val="24"/>
        </w:rPr>
      </w:pPr>
    </w:p>
    <w:p w14:paraId="3ABAF9EE" w14:textId="77777777" w:rsidR="00610835" w:rsidRPr="007C2BDA" w:rsidRDefault="00610835" w:rsidP="001E4CA7">
      <w:pPr>
        <w:spacing w:after="120"/>
        <w:rPr>
          <w:rFonts w:asciiTheme="majorHAnsi" w:hAnsiTheme="majorHAnsi"/>
          <w:szCs w:val="24"/>
        </w:rPr>
      </w:pPr>
    </w:p>
    <w:p w14:paraId="3212FCE6" w14:textId="77777777" w:rsidR="00610835" w:rsidRPr="007C2BDA" w:rsidRDefault="00610835" w:rsidP="001E4CA7">
      <w:pPr>
        <w:spacing w:after="120"/>
        <w:rPr>
          <w:rFonts w:asciiTheme="majorHAnsi" w:hAnsiTheme="majorHAnsi"/>
          <w:szCs w:val="24"/>
        </w:rPr>
      </w:pPr>
    </w:p>
    <w:p w14:paraId="3DF2EF3A" w14:textId="77777777" w:rsidR="007C2BDA" w:rsidRDefault="007C2BDA" w:rsidP="001E4CA7">
      <w:pPr>
        <w:spacing w:after="120"/>
        <w:jc w:val="both"/>
        <w:rPr>
          <w:rFonts w:asciiTheme="majorHAnsi" w:eastAsia="Calibri" w:hAnsiTheme="majorHAnsi" w:cstheme="minorHAnsi"/>
          <w:szCs w:val="24"/>
        </w:rPr>
      </w:pPr>
    </w:p>
    <w:p w14:paraId="2BD069D3" w14:textId="77777777" w:rsidR="007C2BDA" w:rsidRDefault="007C2BDA" w:rsidP="001E4CA7">
      <w:pPr>
        <w:spacing w:after="120"/>
        <w:jc w:val="both"/>
        <w:rPr>
          <w:rFonts w:asciiTheme="majorHAnsi" w:eastAsia="Calibri" w:hAnsiTheme="majorHAnsi" w:cstheme="minorHAnsi"/>
          <w:szCs w:val="24"/>
        </w:rPr>
      </w:pPr>
    </w:p>
    <w:p w14:paraId="1D7CCA70" w14:textId="77777777" w:rsidR="0069112C" w:rsidRPr="007C2BDA" w:rsidRDefault="0069112C" w:rsidP="001E4CA7">
      <w:pPr>
        <w:spacing w:after="120"/>
        <w:jc w:val="both"/>
        <w:rPr>
          <w:rFonts w:asciiTheme="majorHAnsi" w:eastAsia="Calibri" w:hAnsiTheme="majorHAnsi" w:cstheme="minorHAnsi"/>
          <w:szCs w:val="24"/>
        </w:rPr>
      </w:pPr>
      <w:r w:rsidRPr="007C2BDA">
        <w:rPr>
          <w:rFonts w:asciiTheme="majorHAnsi" w:eastAsia="Calibri" w:hAnsiTheme="majorHAnsi" w:cstheme="minorHAnsi"/>
          <w:szCs w:val="24"/>
        </w:rPr>
        <w:t xml:space="preserve">S obzirom na utvrđene rezerve, prethodnu prosječnu devetogodišnju proizvodnju </w:t>
      </w:r>
      <w:r w:rsidR="00D55C14" w:rsidRPr="007C2BDA">
        <w:rPr>
          <w:rFonts w:asciiTheme="majorHAnsi" w:eastAsia="Calibri" w:hAnsiTheme="majorHAnsi" w:cstheme="minorHAnsi"/>
          <w:szCs w:val="24"/>
        </w:rPr>
        <w:t>i</w:t>
      </w:r>
      <w:r w:rsidRPr="007C2BDA">
        <w:rPr>
          <w:rFonts w:asciiTheme="majorHAnsi" w:eastAsia="Calibri" w:hAnsiTheme="majorHAnsi" w:cstheme="minorHAnsi"/>
          <w:szCs w:val="24"/>
        </w:rPr>
        <w:t xml:space="preserve"> predlog Podnosioca inicijative predloženi kapacitet proizvodnje će iznositi </w:t>
      </w:r>
      <w:r w:rsidR="00D55C14" w:rsidRPr="007C2BDA">
        <w:rPr>
          <w:rFonts w:asciiTheme="majorHAnsi" w:eastAsia="Calibri" w:hAnsiTheme="majorHAnsi" w:cstheme="minorHAnsi"/>
          <w:b/>
          <w:szCs w:val="24"/>
        </w:rPr>
        <w:t>4</w:t>
      </w:r>
      <w:r w:rsidR="009309CC" w:rsidRPr="007C2BDA">
        <w:rPr>
          <w:rFonts w:asciiTheme="majorHAnsi" w:eastAsia="Times New Roman" w:hAnsiTheme="majorHAnsi" w:cstheme="minorHAnsi"/>
          <w:b/>
          <w:szCs w:val="24"/>
          <w:lang w:val="sr-Latn-CS"/>
        </w:rPr>
        <w:t>.</w:t>
      </w:r>
      <w:r w:rsidRPr="007C2BDA">
        <w:rPr>
          <w:rFonts w:asciiTheme="majorHAnsi" w:eastAsia="Times New Roman" w:hAnsiTheme="majorHAnsi" w:cstheme="minorHAnsi"/>
          <w:b/>
          <w:szCs w:val="24"/>
          <w:lang w:val="sr-Latn-CS"/>
        </w:rPr>
        <w:t>000 tona</w:t>
      </w:r>
      <w:r w:rsidRPr="007C2BDA">
        <w:rPr>
          <w:rFonts w:asciiTheme="majorHAnsi" w:eastAsia="Calibri" w:hAnsiTheme="majorHAnsi" w:cstheme="minorHAnsi"/>
          <w:szCs w:val="24"/>
        </w:rPr>
        <w:t>.</w:t>
      </w:r>
    </w:p>
    <w:p w14:paraId="576EFE15" w14:textId="77777777" w:rsidR="00265023" w:rsidRPr="007C2BDA" w:rsidRDefault="00265023" w:rsidP="001E4CA7">
      <w:pPr>
        <w:pStyle w:val="Heading2"/>
        <w:spacing w:after="120"/>
        <w:rPr>
          <w:szCs w:val="24"/>
          <w:lang w:val="sr-Latn-CS"/>
        </w:rPr>
      </w:pPr>
      <w:bookmarkStart w:id="53" w:name="_Toc401959417"/>
      <w:bookmarkStart w:id="54" w:name="_Toc401959510"/>
      <w:bookmarkStart w:id="55" w:name="_Toc459323160"/>
      <w:bookmarkEnd w:id="50"/>
      <w:bookmarkEnd w:id="51"/>
      <w:r w:rsidRPr="007C2BDA">
        <w:rPr>
          <w:szCs w:val="24"/>
          <w:lang w:val="sr-Latn-CS"/>
        </w:rPr>
        <w:t>Opis tehničko-tehnološkog procesa eksploatacije</w:t>
      </w:r>
      <w:bookmarkEnd w:id="53"/>
      <w:bookmarkEnd w:id="54"/>
      <w:bookmarkEnd w:id="55"/>
    </w:p>
    <w:p w14:paraId="58164BD6" w14:textId="77777777" w:rsidR="00A051F3" w:rsidRPr="007C2BDA" w:rsidRDefault="00A051F3" w:rsidP="001E4CA7">
      <w:pPr>
        <w:spacing w:after="120"/>
        <w:jc w:val="both"/>
        <w:rPr>
          <w:rFonts w:asciiTheme="majorHAnsi" w:hAnsiTheme="majorHAnsi" w:cstheme="minorHAnsi"/>
          <w:szCs w:val="24"/>
          <w:lang w:val="sr-Latn-CS"/>
        </w:rPr>
      </w:pPr>
      <w:r w:rsidRPr="007C2BDA">
        <w:rPr>
          <w:rFonts w:asciiTheme="majorHAnsi" w:hAnsiTheme="majorHAnsi" w:cstheme="minorHAnsi"/>
          <w:szCs w:val="24"/>
          <w:lang w:val="sr-Latn-CS"/>
        </w:rPr>
        <w:t xml:space="preserve">Godišnji kapacitet površinskog kopa je </w:t>
      </w:r>
      <w:r w:rsidR="00D55C14" w:rsidRPr="007C2BDA">
        <w:rPr>
          <w:rFonts w:asciiTheme="majorHAnsi" w:hAnsiTheme="majorHAnsi" w:cstheme="minorHAnsi"/>
          <w:szCs w:val="24"/>
          <w:lang w:val="sr-Latn-CS"/>
        </w:rPr>
        <w:t>4</w:t>
      </w:r>
      <w:r w:rsidRPr="007C2BDA">
        <w:rPr>
          <w:rFonts w:asciiTheme="majorHAnsi" w:hAnsiTheme="majorHAnsi" w:cstheme="minorHAnsi"/>
          <w:szCs w:val="24"/>
          <w:lang w:val="sr-Latn-CS"/>
        </w:rPr>
        <w:t>.000</w:t>
      </w:r>
      <w:r w:rsidR="00663D63" w:rsidRPr="007C2BDA">
        <w:rPr>
          <w:rFonts w:asciiTheme="majorHAnsi" w:hAnsiTheme="majorHAnsi" w:cstheme="minorHAnsi"/>
          <w:szCs w:val="24"/>
          <w:lang w:val="sr-Latn-CS"/>
        </w:rPr>
        <w:t xml:space="preserve"> </w:t>
      </w:r>
      <w:r w:rsidRPr="007C2BDA">
        <w:rPr>
          <w:rFonts w:asciiTheme="majorHAnsi" w:hAnsiTheme="majorHAnsi" w:cstheme="minorHAnsi"/>
          <w:szCs w:val="24"/>
          <w:lang w:val="sr-Latn-CS"/>
        </w:rPr>
        <w:t>t boksita</w:t>
      </w:r>
      <w:r w:rsidR="00663D63" w:rsidRPr="007C2BDA">
        <w:rPr>
          <w:rFonts w:asciiTheme="majorHAnsi" w:hAnsiTheme="majorHAnsi" w:cstheme="minorHAnsi"/>
          <w:szCs w:val="24"/>
          <w:lang w:val="sr-Latn-CS"/>
        </w:rPr>
        <w:t>,</w:t>
      </w:r>
      <w:r w:rsidRPr="007C2BDA">
        <w:rPr>
          <w:rFonts w:asciiTheme="majorHAnsi" w:hAnsiTheme="majorHAnsi" w:cstheme="minorHAnsi"/>
          <w:szCs w:val="24"/>
          <w:lang w:val="sr-Latn-CS"/>
        </w:rPr>
        <w:t xml:space="preserve"> što znači da je godišnje potrebno otkopati i 850 m</w:t>
      </w:r>
      <w:r w:rsidRPr="007C2BDA">
        <w:rPr>
          <w:rFonts w:asciiTheme="majorHAnsi" w:hAnsiTheme="majorHAnsi" w:cstheme="minorHAnsi"/>
          <w:szCs w:val="24"/>
          <w:vertAlign w:val="superscript"/>
          <w:lang w:val="sr-Latn-CS"/>
        </w:rPr>
        <w:t>3</w:t>
      </w:r>
      <w:r w:rsidRPr="007C2BDA">
        <w:rPr>
          <w:rFonts w:asciiTheme="majorHAnsi" w:hAnsiTheme="majorHAnsi" w:cstheme="minorHAnsi"/>
          <w:szCs w:val="24"/>
          <w:lang w:val="sr-Latn-CS"/>
        </w:rPr>
        <w:t xml:space="preserve"> čvrste mase otkrivke</w:t>
      </w:r>
      <w:r w:rsidR="00663D63" w:rsidRPr="007C2BDA">
        <w:rPr>
          <w:rFonts w:asciiTheme="majorHAnsi" w:hAnsiTheme="majorHAnsi" w:cstheme="minorHAnsi"/>
          <w:szCs w:val="24"/>
          <w:lang w:val="sr-Latn-CS"/>
        </w:rPr>
        <w:t>,</w:t>
      </w:r>
      <w:r w:rsidR="003D7CA7" w:rsidRPr="007C2BDA">
        <w:rPr>
          <w:rFonts w:asciiTheme="majorHAnsi" w:hAnsiTheme="majorHAnsi" w:cstheme="minorHAnsi"/>
          <w:szCs w:val="24"/>
          <w:lang w:val="sr-Latn-CS"/>
        </w:rPr>
        <w:t xml:space="preserve"> imajući u vidu koeficijent otkrivke koji je 0,17</w:t>
      </w:r>
      <w:r w:rsidRPr="007C2BDA">
        <w:rPr>
          <w:rFonts w:asciiTheme="majorHAnsi" w:hAnsiTheme="majorHAnsi" w:cstheme="minorHAnsi"/>
          <w:szCs w:val="24"/>
          <w:lang w:val="sr-Latn-CS"/>
        </w:rPr>
        <w:t>. Kako je ovo prostor sa niskim zimskim temperatu</w:t>
      </w:r>
      <w:r w:rsidR="003D7CA7" w:rsidRPr="007C2BDA">
        <w:rPr>
          <w:rFonts w:asciiTheme="majorHAnsi" w:hAnsiTheme="majorHAnsi" w:cstheme="minorHAnsi"/>
          <w:szCs w:val="24"/>
          <w:lang w:val="sr-Latn-CS"/>
        </w:rPr>
        <w:t>rama i velikom količinom sniježnih padavina</w:t>
      </w:r>
      <w:r w:rsidR="00663D63" w:rsidRPr="007C2BDA">
        <w:rPr>
          <w:rFonts w:asciiTheme="majorHAnsi" w:hAnsiTheme="majorHAnsi" w:cstheme="minorHAnsi"/>
          <w:szCs w:val="24"/>
          <w:lang w:val="sr-Latn-CS"/>
        </w:rPr>
        <w:t>,</w:t>
      </w:r>
      <w:r w:rsidR="003D7CA7" w:rsidRPr="007C2BDA">
        <w:rPr>
          <w:rFonts w:asciiTheme="majorHAnsi" w:hAnsiTheme="majorHAnsi" w:cstheme="minorHAnsi"/>
          <w:szCs w:val="24"/>
          <w:lang w:val="sr-Latn-CS"/>
        </w:rPr>
        <w:t xml:space="preserve"> a imajuć</w:t>
      </w:r>
      <w:r w:rsidRPr="007C2BDA">
        <w:rPr>
          <w:rFonts w:asciiTheme="majorHAnsi" w:hAnsiTheme="majorHAnsi" w:cstheme="minorHAnsi"/>
          <w:szCs w:val="24"/>
          <w:lang w:val="sr-Latn-CS"/>
        </w:rPr>
        <w:t>i u vidu godišnju</w:t>
      </w:r>
      <w:r w:rsidR="003D7CA7" w:rsidRPr="007C2BDA">
        <w:rPr>
          <w:rFonts w:asciiTheme="majorHAnsi" w:hAnsiTheme="majorHAnsi" w:cstheme="minorHAnsi"/>
          <w:szCs w:val="24"/>
          <w:lang w:val="sr-Latn-CS"/>
        </w:rPr>
        <w:t xml:space="preserve"> proizvodnju </w:t>
      </w:r>
      <w:r w:rsidRPr="007C2BDA">
        <w:rPr>
          <w:rFonts w:asciiTheme="majorHAnsi" w:hAnsiTheme="majorHAnsi" w:cstheme="minorHAnsi"/>
          <w:szCs w:val="24"/>
          <w:lang w:val="sr-Latn-CS"/>
        </w:rPr>
        <w:t>koja nije velika</w:t>
      </w:r>
      <w:r w:rsidR="00663D63" w:rsidRPr="007C2BDA">
        <w:rPr>
          <w:rFonts w:asciiTheme="majorHAnsi" w:hAnsiTheme="majorHAnsi" w:cstheme="minorHAnsi"/>
          <w:szCs w:val="24"/>
          <w:lang w:val="sr-Latn-CS"/>
        </w:rPr>
        <w:t>,</w:t>
      </w:r>
      <w:r w:rsidRPr="007C2BDA">
        <w:rPr>
          <w:rFonts w:asciiTheme="majorHAnsi" w:hAnsiTheme="majorHAnsi" w:cstheme="minorHAnsi"/>
          <w:szCs w:val="24"/>
          <w:lang w:val="sr-Latn-CS"/>
        </w:rPr>
        <w:t xml:space="preserve"> treba organizovati proizvodnju </w:t>
      </w:r>
      <w:r w:rsidR="003D7CA7" w:rsidRPr="007C2BDA">
        <w:rPr>
          <w:rFonts w:asciiTheme="majorHAnsi" w:hAnsiTheme="majorHAnsi" w:cstheme="minorHAnsi"/>
          <w:szCs w:val="24"/>
          <w:lang w:val="sr-Latn-CS"/>
        </w:rPr>
        <w:t xml:space="preserve">u toku osam mjeseci, a sa tako organizovanom proizvodnjom mjesečna proizvodnja je </w:t>
      </w:r>
      <w:r w:rsidR="00D55C14" w:rsidRPr="007C2BDA">
        <w:rPr>
          <w:rFonts w:asciiTheme="majorHAnsi" w:hAnsiTheme="majorHAnsi" w:cstheme="minorHAnsi"/>
          <w:szCs w:val="24"/>
          <w:lang w:val="sr-Latn-CS"/>
        </w:rPr>
        <w:t>500</w:t>
      </w:r>
      <w:r w:rsidR="00663D63" w:rsidRPr="007C2BDA">
        <w:rPr>
          <w:rFonts w:asciiTheme="majorHAnsi" w:hAnsiTheme="majorHAnsi" w:cstheme="minorHAnsi"/>
          <w:szCs w:val="24"/>
          <w:lang w:val="sr-Latn-CS"/>
        </w:rPr>
        <w:t xml:space="preserve"> </w:t>
      </w:r>
      <w:r w:rsidR="003D7CA7" w:rsidRPr="007C2BDA">
        <w:rPr>
          <w:rFonts w:asciiTheme="majorHAnsi" w:hAnsiTheme="majorHAnsi" w:cstheme="minorHAnsi"/>
          <w:szCs w:val="24"/>
          <w:lang w:val="sr-Latn-CS"/>
        </w:rPr>
        <w:t>t boksita i treba otkopati 106,25</w:t>
      </w:r>
      <w:r w:rsidR="00663D63" w:rsidRPr="007C2BDA">
        <w:rPr>
          <w:rFonts w:asciiTheme="majorHAnsi" w:hAnsiTheme="majorHAnsi" w:cstheme="minorHAnsi"/>
          <w:szCs w:val="24"/>
          <w:lang w:val="sr-Latn-CS"/>
        </w:rPr>
        <w:t xml:space="preserve"> </w:t>
      </w:r>
      <w:r w:rsidR="003D7CA7" w:rsidRPr="007C2BDA">
        <w:rPr>
          <w:rFonts w:asciiTheme="majorHAnsi" w:hAnsiTheme="majorHAnsi" w:cstheme="minorHAnsi"/>
          <w:szCs w:val="24"/>
          <w:lang w:val="sr-Latn-CS"/>
        </w:rPr>
        <w:t>m</w:t>
      </w:r>
      <w:r w:rsidR="003D7CA7" w:rsidRPr="007C2BDA">
        <w:rPr>
          <w:rFonts w:asciiTheme="majorHAnsi" w:hAnsiTheme="majorHAnsi" w:cstheme="minorHAnsi"/>
          <w:szCs w:val="24"/>
          <w:vertAlign w:val="superscript"/>
          <w:lang w:val="sr-Latn-CS"/>
        </w:rPr>
        <w:t>3</w:t>
      </w:r>
      <w:r w:rsidR="003D7CA7" w:rsidRPr="007C2BDA">
        <w:rPr>
          <w:rFonts w:asciiTheme="majorHAnsi" w:hAnsiTheme="majorHAnsi" w:cstheme="minorHAnsi"/>
          <w:szCs w:val="24"/>
          <w:lang w:val="sr-Latn-CS"/>
        </w:rPr>
        <w:t>čm otkrivke.</w:t>
      </w:r>
    </w:p>
    <w:p w14:paraId="6A683345" w14:textId="77777777" w:rsidR="007C728E" w:rsidRPr="007C2BDA" w:rsidRDefault="007C728E" w:rsidP="001E4CA7">
      <w:pPr>
        <w:spacing w:after="120"/>
        <w:jc w:val="both"/>
        <w:rPr>
          <w:rFonts w:asciiTheme="majorHAnsi" w:hAnsiTheme="majorHAnsi" w:cstheme="minorHAnsi"/>
          <w:color w:val="000000" w:themeColor="text1"/>
          <w:szCs w:val="24"/>
        </w:rPr>
      </w:pPr>
      <w:r w:rsidRPr="007C2BDA">
        <w:rPr>
          <w:rFonts w:asciiTheme="majorHAnsi" w:hAnsiTheme="majorHAnsi" w:cstheme="minorHAnsi"/>
          <w:color w:val="000000" w:themeColor="text1"/>
          <w:szCs w:val="24"/>
        </w:rPr>
        <w:t>Eksploatacija meneralne sirovine sastojala bi se iz sljedećih faza rada:</w:t>
      </w:r>
    </w:p>
    <w:p w14:paraId="3A83D8CD" w14:textId="77777777" w:rsidR="0069112C" w:rsidRPr="007C2BDA" w:rsidRDefault="006A6481" w:rsidP="00AD0E12">
      <w:pPr>
        <w:pStyle w:val="ListParagraph"/>
        <w:numPr>
          <w:ilvl w:val="0"/>
          <w:numId w:val="41"/>
        </w:numPr>
        <w:spacing w:after="0"/>
        <w:ind w:left="714" w:hanging="357"/>
        <w:contextualSpacing w:val="0"/>
        <w:rPr>
          <w:rFonts w:asciiTheme="majorHAnsi" w:hAnsiTheme="majorHAnsi" w:cstheme="minorHAnsi"/>
          <w:color w:val="000000" w:themeColor="text1"/>
          <w:szCs w:val="24"/>
        </w:rPr>
      </w:pPr>
      <w:r w:rsidRPr="007C2BDA">
        <w:rPr>
          <w:rFonts w:asciiTheme="majorHAnsi" w:hAnsiTheme="majorHAnsi" w:cstheme="minorHAnsi"/>
          <w:color w:val="000000" w:themeColor="text1"/>
          <w:szCs w:val="24"/>
        </w:rPr>
        <w:lastRenderedPageBreak/>
        <w:t>pripremni radovi,</w:t>
      </w:r>
    </w:p>
    <w:p w14:paraId="6F20F82D" w14:textId="77777777" w:rsidR="0069112C" w:rsidRPr="007C2BDA" w:rsidRDefault="006A6481" w:rsidP="00AD0E12">
      <w:pPr>
        <w:pStyle w:val="ListParagraph"/>
        <w:numPr>
          <w:ilvl w:val="0"/>
          <w:numId w:val="41"/>
        </w:numPr>
        <w:spacing w:after="0"/>
        <w:ind w:left="714" w:hanging="357"/>
        <w:contextualSpacing w:val="0"/>
        <w:rPr>
          <w:rFonts w:asciiTheme="majorHAnsi" w:hAnsiTheme="majorHAnsi" w:cstheme="minorHAnsi"/>
          <w:color w:val="000000" w:themeColor="text1"/>
          <w:szCs w:val="24"/>
        </w:rPr>
      </w:pPr>
      <w:r w:rsidRPr="007C2BDA">
        <w:rPr>
          <w:rFonts w:asciiTheme="majorHAnsi" w:eastAsiaTheme="minorHAnsi" w:hAnsiTheme="majorHAnsi" w:cstheme="minorHAnsi"/>
          <w:color w:val="000000"/>
          <w:szCs w:val="24"/>
        </w:rPr>
        <w:t xml:space="preserve">otkopavanje i utovar, </w:t>
      </w:r>
    </w:p>
    <w:p w14:paraId="5EDDD008" w14:textId="77777777" w:rsidR="0069112C" w:rsidRPr="007C2BDA" w:rsidRDefault="006A6481" w:rsidP="00AD0E12">
      <w:pPr>
        <w:pStyle w:val="ListParagraph"/>
        <w:numPr>
          <w:ilvl w:val="0"/>
          <w:numId w:val="41"/>
        </w:numPr>
        <w:spacing w:after="0"/>
        <w:ind w:left="714" w:hanging="357"/>
        <w:contextualSpacing w:val="0"/>
        <w:rPr>
          <w:rFonts w:asciiTheme="majorHAnsi" w:hAnsiTheme="majorHAnsi" w:cstheme="minorHAnsi"/>
          <w:color w:val="000000" w:themeColor="text1"/>
          <w:szCs w:val="24"/>
        </w:rPr>
      </w:pPr>
      <w:r w:rsidRPr="007C2BDA">
        <w:rPr>
          <w:rFonts w:asciiTheme="majorHAnsi" w:eastAsiaTheme="minorHAnsi" w:hAnsiTheme="majorHAnsi" w:cstheme="minorHAnsi"/>
          <w:color w:val="000000"/>
          <w:szCs w:val="24"/>
        </w:rPr>
        <w:t xml:space="preserve"> transport, </w:t>
      </w:r>
    </w:p>
    <w:p w14:paraId="7E829C24" w14:textId="77777777" w:rsidR="0069112C" w:rsidRPr="007C2BDA" w:rsidRDefault="00DC6FD1" w:rsidP="00AD0E12">
      <w:pPr>
        <w:pStyle w:val="ListParagraph"/>
        <w:numPr>
          <w:ilvl w:val="0"/>
          <w:numId w:val="41"/>
        </w:numPr>
        <w:spacing w:after="0"/>
        <w:ind w:left="714" w:hanging="357"/>
        <w:contextualSpacing w:val="0"/>
        <w:rPr>
          <w:rFonts w:asciiTheme="majorHAnsi" w:hAnsiTheme="majorHAnsi" w:cstheme="minorHAnsi"/>
          <w:color w:val="000000" w:themeColor="text1"/>
          <w:szCs w:val="24"/>
        </w:rPr>
      </w:pPr>
      <w:r w:rsidRPr="007C2BDA">
        <w:rPr>
          <w:rFonts w:asciiTheme="majorHAnsi" w:eastAsiaTheme="minorHAnsi" w:hAnsiTheme="majorHAnsi" w:cstheme="minorHAnsi"/>
          <w:color w:val="000000"/>
          <w:szCs w:val="24"/>
        </w:rPr>
        <w:t>odlaganje otkrivke</w:t>
      </w:r>
    </w:p>
    <w:p w14:paraId="73AD1E17" w14:textId="77777777" w:rsidR="003D7CA7" w:rsidRPr="007C2BDA" w:rsidRDefault="006A6481" w:rsidP="001E4CA7">
      <w:pPr>
        <w:pStyle w:val="ListParagraph"/>
        <w:numPr>
          <w:ilvl w:val="0"/>
          <w:numId w:val="41"/>
        </w:numPr>
        <w:spacing w:after="120"/>
        <w:contextualSpacing w:val="0"/>
        <w:rPr>
          <w:rFonts w:asciiTheme="majorHAnsi" w:hAnsiTheme="majorHAnsi" w:cstheme="minorHAnsi"/>
          <w:color w:val="000000" w:themeColor="text1"/>
          <w:szCs w:val="24"/>
        </w:rPr>
      </w:pPr>
      <w:r w:rsidRPr="007C2BDA">
        <w:rPr>
          <w:rFonts w:asciiTheme="majorHAnsi" w:eastAsiaTheme="minorHAnsi" w:hAnsiTheme="majorHAnsi" w:cstheme="minorHAnsi"/>
          <w:color w:val="000000"/>
          <w:szCs w:val="24"/>
        </w:rPr>
        <w:t xml:space="preserve">drobljenje i klasiranje. </w:t>
      </w:r>
    </w:p>
    <w:p w14:paraId="536852DD" w14:textId="77777777" w:rsidR="00AD0E12" w:rsidRPr="007C2BDA" w:rsidRDefault="00AD0E12" w:rsidP="00AD0E12">
      <w:pPr>
        <w:spacing w:after="120"/>
        <w:rPr>
          <w:rFonts w:asciiTheme="majorHAnsi" w:hAnsiTheme="majorHAnsi" w:cstheme="minorHAnsi"/>
          <w:color w:val="000000" w:themeColor="text1"/>
          <w:szCs w:val="24"/>
        </w:rPr>
      </w:pPr>
    </w:p>
    <w:p w14:paraId="643FC186" w14:textId="77777777" w:rsidR="00F80149" w:rsidRPr="007C2BDA" w:rsidRDefault="006A6481" w:rsidP="001E4CA7">
      <w:pPr>
        <w:pStyle w:val="ListParagraph"/>
        <w:numPr>
          <w:ilvl w:val="0"/>
          <w:numId w:val="36"/>
        </w:numPr>
        <w:spacing w:after="120"/>
        <w:contextualSpacing w:val="0"/>
        <w:rPr>
          <w:rFonts w:asciiTheme="majorHAnsi" w:hAnsiTheme="majorHAnsi" w:cstheme="minorHAnsi"/>
          <w:color w:val="000000" w:themeColor="text1"/>
          <w:szCs w:val="24"/>
        </w:rPr>
      </w:pPr>
      <w:r w:rsidRPr="007C2BDA">
        <w:rPr>
          <w:rFonts w:asciiTheme="majorHAnsi" w:hAnsiTheme="majorHAnsi" w:cstheme="minorHAnsi"/>
          <w:b/>
          <w:color w:val="000000" w:themeColor="text1"/>
          <w:szCs w:val="24"/>
        </w:rPr>
        <w:t>P</w:t>
      </w:r>
      <w:r w:rsidR="003A22CE" w:rsidRPr="007C2BDA">
        <w:rPr>
          <w:rFonts w:asciiTheme="majorHAnsi" w:hAnsiTheme="majorHAnsi" w:cstheme="minorHAnsi"/>
          <w:b/>
          <w:color w:val="000000" w:themeColor="text1"/>
          <w:szCs w:val="24"/>
        </w:rPr>
        <w:t>ripremni</w:t>
      </w:r>
      <w:r w:rsidR="003A22CE" w:rsidRPr="007C2BDA">
        <w:rPr>
          <w:rFonts w:asciiTheme="majorHAnsi" w:hAnsiTheme="majorHAnsi" w:cstheme="minorHAnsi"/>
          <w:color w:val="000000" w:themeColor="text1"/>
          <w:szCs w:val="24"/>
        </w:rPr>
        <w:t xml:space="preserve"> </w:t>
      </w:r>
      <w:r w:rsidR="003A22CE" w:rsidRPr="007C2BDA">
        <w:rPr>
          <w:rFonts w:asciiTheme="majorHAnsi" w:hAnsiTheme="majorHAnsi" w:cstheme="minorHAnsi"/>
          <w:b/>
          <w:color w:val="000000" w:themeColor="text1"/>
          <w:szCs w:val="24"/>
        </w:rPr>
        <w:t>radovi</w:t>
      </w:r>
    </w:p>
    <w:p w14:paraId="7CF01854" w14:textId="77777777" w:rsidR="00F80149" w:rsidRPr="007C2BDA" w:rsidRDefault="003A22CE" w:rsidP="001E4CA7">
      <w:pPr>
        <w:spacing w:after="120"/>
        <w:jc w:val="both"/>
        <w:rPr>
          <w:rFonts w:asciiTheme="majorHAnsi" w:hAnsiTheme="majorHAnsi"/>
          <w:szCs w:val="24"/>
        </w:rPr>
      </w:pPr>
      <w:r w:rsidRPr="007C2BDA">
        <w:rPr>
          <w:rFonts w:asciiTheme="majorHAnsi" w:hAnsiTheme="majorHAnsi"/>
          <w:szCs w:val="24"/>
        </w:rPr>
        <w:t xml:space="preserve">Pripremni radovi obuhvataju uklanjanje rastinja, pravljenje pristupnih puteva i platoa za utovar boksita. </w:t>
      </w:r>
    </w:p>
    <w:p w14:paraId="21E248E0" w14:textId="77777777" w:rsidR="00265023" w:rsidRPr="007C2BDA" w:rsidRDefault="003A22CE" w:rsidP="001E4CA7">
      <w:pPr>
        <w:spacing w:after="120"/>
        <w:jc w:val="both"/>
        <w:rPr>
          <w:rFonts w:asciiTheme="majorHAnsi" w:hAnsiTheme="majorHAnsi"/>
          <w:szCs w:val="24"/>
        </w:rPr>
      </w:pPr>
      <w:r w:rsidRPr="007C2BDA">
        <w:rPr>
          <w:rFonts w:asciiTheme="majorHAnsi" w:hAnsiTheme="majorHAnsi"/>
          <w:szCs w:val="24"/>
        </w:rPr>
        <w:t>Pripremni radovi izvodić</w:t>
      </w:r>
      <w:r w:rsidR="0096446A" w:rsidRPr="007C2BDA">
        <w:rPr>
          <w:rFonts w:asciiTheme="majorHAnsi" w:hAnsiTheme="majorHAnsi"/>
          <w:szCs w:val="24"/>
        </w:rPr>
        <w:t>e se bagerom kašikarom sa dubinskom kašikom zapremine od 1,5</w:t>
      </w:r>
      <w:r w:rsidR="003A65E6" w:rsidRPr="007C2BDA">
        <w:rPr>
          <w:rFonts w:asciiTheme="majorHAnsi" w:hAnsiTheme="majorHAnsi"/>
          <w:szCs w:val="24"/>
        </w:rPr>
        <w:t xml:space="preserve"> </w:t>
      </w:r>
      <w:r w:rsidR="0096446A" w:rsidRPr="007C2BDA">
        <w:rPr>
          <w:rFonts w:asciiTheme="majorHAnsi" w:hAnsiTheme="majorHAnsi"/>
          <w:szCs w:val="24"/>
        </w:rPr>
        <w:t>m</w:t>
      </w:r>
      <w:r w:rsidR="0096446A" w:rsidRPr="007C2BDA">
        <w:rPr>
          <w:rFonts w:asciiTheme="majorHAnsi" w:hAnsiTheme="majorHAnsi"/>
          <w:szCs w:val="24"/>
          <w:vertAlign w:val="superscript"/>
        </w:rPr>
        <w:t>3</w:t>
      </w:r>
      <w:r w:rsidRPr="007C2BDA">
        <w:rPr>
          <w:rFonts w:asciiTheme="majorHAnsi" w:hAnsiTheme="majorHAnsi"/>
          <w:szCs w:val="24"/>
        </w:rPr>
        <w:t>.</w:t>
      </w:r>
    </w:p>
    <w:p w14:paraId="011284AF" w14:textId="77777777" w:rsidR="00F80149" w:rsidRPr="007C2BDA" w:rsidRDefault="006A6481" w:rsidP="00AD0E12">
      <w:pPr>
        <w:pStyle w:val="ListParagraph"/>
        <w:numPr>
          <w:ilvl w:val="0"/>
          <w:numId w:val="36"/>
        </w:numPr>
        <w:spacing w:after="120"/>
        <w:contextualSpacing w:val="0"/>
        <w:rPr>
          <w:rFonts w:asciiTheme="majorHAnsi" w:hAnsiTheme="majorHAnsi" w:cstheme="minorHAnsi"/>
          <w:color w:val="000000" w:themeColor="text1"/>
          <w:szCs w:val="24"/>
        </w:rPr>
      </w:pPr>
      <w:bookmarkStart w:id="56" w:name="_Toc401959420"/>
      <w:bookmarkStart w:id="57" w:name="_Toc401959513"/>
      <w:r w:rsidRPr="007C2BDA">
        <w:rPr>
          <w:rFonts w:asciiTheme="majorHAnsi" w:hAnsiTheme="majorHAnsi" w:cstheme="minorHAnsi"/>
          <w:b/>
          <w:color w:val="000000" w:themeColor="text1"/>
          <w:szCs w:val="24"/>
        </w:rPr>
        <w:t xml:space="preserve"> Otkopavanje i utovar</w:t>
      </w:r>
    </w:p>
    <w:p w14:paraId="3E78CFBE" w14:textId="77777777" w:rsidR="006A6481" w:rsidRPr="007C2BDA" w:rsidRDefault="006A6481" w:rsidP="001E4CA7">
      <w:pPr>
        <w:spacing w:after="120"/>
        <w:jc w:val="both"/>
        <w:rPr>
          <w:rFonts w:asciiTheme="majorHAnsi" w:hAnsiTheme="majorHAnsi" w:cstheme="minorHAnsi"/>
          <w:color w:val="000000" w:themeColor="text1"/>
          <w:szCs w:val="24"/>
        </w:rPr>
      </w:pPr>
      <w:r w:rsidRPr="007C2BDA">
        <w:rPr>
          <w:rFonts w:asciiTheme="majorHAnsi" w:hAnsiTheme="majorHAnsi" w:cstheme="minorHAnsi"/>
          <w:color w:val="000000" w:themeColor="text1"/>
          <w:szCs w:val="24"/>
        </w:rPr>
        <w:t xml:space="preserve">Za otkopavanje otkrivke </w:t>
      </w:r>
      <w:r w:rsidR="0096446A" w:rsidRPr="007C2BDA">
        <w:rPr>
          <w:rFonts w:asciiTheme="majorHAnsi" w:hAnsiTheme="majorHAnsi" w:cstheme="minorHAnsi"/>
          <w:color w:val="000000" w:themeColor="text1"/>
          <w:szCs w:val="24"/>
        </w:rPr>
        <w:t>i</w:t>
      </w:r>
      <w:r w:rsidRPr="007C2BDA">
        <w:rPr>
          <w:rFonts w:asciiTheme="majorHAnsi" w:hAnsiTheme="majorHAnsi" w:cstheme="minorHAnsi"/>
          <w:color w:val="000000" w:themeColor="text1"/>
          <w:szCs w:val="24"/>
        </w:rPr>
        <w:t xml:space="preserve"> boksita može se koristit </w:t>
      </w:r>
      <w:r w:rsidR="0096446A" w:rsidRPr="007C2BDA">
        <w:rPr>
          <w:rFonts w:asciiTheme="majorHAnsi" w:hAnsiTheme="majorHAnsi" w:cstheme="minorHAnsi"/>
          <w:color w:val="000000" w:themeColor="text1"/>
          <w:szCs w:val="24"/>
        </w:rPr>
        <w:t>bage</w:t>
      </w:r>
      <w:r w:rsidRPr="007C2BDA">
        <w:rPr>
          <w:rFonts w:asciiTheme="majorHAnsi" w:hAnsiTheme="majorHAnsi" w:cstheme="minorHAnsi"/>
          <w:color w:val="000000" w:themeColor="text1"/>
          <w:szCs w:val="24"/>
        </w:rPr>
        <w:t xml:space="preserve">r koji </w:t>
      </w:r>
      <w:r w:rsidR="0096446A" w:rsidRPr="007C2BDA">
        <w:rPr>
          <w:rFonts w:asciiTheme="majorHAnsi" w:hAnsiTheme="majorHAnsi" w:cstheme="minorHAnsi"/>
          <w:color w:val="000000" w:themeColor="text1"/>
          <w:szCs w:val="24"/>
        </w:rPr>
        <w:t>će otkopavati i tovariti</w:t>
      </w:r>
      <w:r w:rsidRPr="007C2BDA">
        <w:rPr>
          <w:rFonts w:asciiTheme="majorHAnsi" w:hAnsiTheme="majorHAnsi" w:cstheme="minorHAnsi"/>
          <w:color w:val="000000" w:themeColor="text1"/>
          <w:szCs w:val="24"/>
        </w:rPr>
        <w:t xml:space="preserve"> otkrivku </w:t>
      </w:r>
      <w:r w:rsidR="0096446A" w:rsidRPr="007C2BDA">
        <w:rPr>
          <w:rFonts w:asciiTheme="majorHAnsi" w:hAnsiTheme="majorHAnsi" w:cstheme="minorHAnsi"/>
          <w:color w:val="000000" w:themeColor="text1"/>
          <w:szCs w:val="24"/>
        </w:rPr>
        <w:t>i</w:t>
      </w:r>
      <w:r w:rsidRPr="007C2BDA">
        <w:rPr>
          <w:rFonts w:asciiTheme="majorHAnsi" w:hAnsiTheme="majorHAnsi" w:cstheme="minorHAnsi"/>
          <w:color w:val="000000" w:themeColor="text1"/>
          <w:szCs w:val="24"/>
        </w:rPr>
        <w:t xml:space="preserve"> </w:t>
      </w:r>
      <w:r w:rsidR="0096446A" w:rsidRPr="007C2BDA">
        <w:rPr>
          <w:rFonts w:asciiTheme="majorHAnsi" w:hAnsiTheme="majorHAnsi" w:cstheme="minorHAnsi"/>
          <w:color w:val="000000" w:themeColor="text1"/>
          <w:szCs w:val="24"/>
        </w:rPr>
        <w:t>boksit. Za kompaktnije partije krečnjakai boksita koristie se hidraulični čekić.</w:t>
      </w:r>
      <w:r w:rsidR="00DC6FD1" w:rsidRPr="007C2BDA">
        <w:rPr>
          <w:rFonts w:asciiTheme="majorHAnsi" w:hAnsiTheme="majorHAnsi" w:cstheme="minorHAnsi"/>
          <w:color w:val="000000" w:themeColor="text1"/>
          <w:szCs w:val="24"/>
        </w:rPr>
        <w:t xml:space="preserve"> Za pripremne radove, otkopavanje </w:t>
      </w:r>
      <w:r w:rsidR="00D628A3" w:rsidRPr="007C2BDA">
        <w:rPr>
          <w:rFonts w:asciiTheme="majorHAnsi" w:hAnsiTheme="majorHAnsi" w:cstheme="minorHAnsi"/>
          <w:color w:val="000000" w:themeColor="text1"/>
          <w:szCs w:val="24"/>
        </w:rPr>
        <w:t>i</w:t>
      </w:r>
      <w:r w:rsidR="00DC6FD1" w:rsidRPr="007C2BDA">
        <w:rPr>
          <w:rFonts w:asciiTheme="majorHAnsi" w:hAnsiTheme="majorHAnsi" w:cstheme="minorHAnsi"/>
          <w:color w:val="000000" w:themeColor="text1"/>
          <w:szCs w:val="24"/>
        </w:rPr>
        <w:t xml:space="preserve"> utovar dovoljan je jedan bager. Utovar gotovog proizvoda u kamione za otpremu obavljaće se sa utovarivačem zapremine korpe od 3</w:t>
      </w:r>
      <w:r w:rsidR="003A65E6" w:rsidRPr="007C2BDA">
        <w:rPr>
          <w:rFonts w:asciiTheme="majorHAnsi" w:hAnsiTheme="majorHAnsi" w:cstheme="minorHAnsi"/>
          <w:color w:val="000000" w:themeColor="text1"/>
          <w:szCs w:val="24"/>
        </w:rPr>
        <w:t xml:space="preserve"> </w:t>
      </w:r>
      <w:r w:rsidR="00DC6FD1" w:rsidRPr="007C2BDA">
        <w:rPr>
          <w:rFonts w:asciiTheme="majorHAnsi" w:hAnsiTheme="majorHAnsi" w:cstheme="minorHAnsi"/>
          <w:color w:val="000000" w:themeColor="text1"/>
          <w:szCs w:val="24"/>
        </w:rPr>
        <w:t>m</w:t>
      </w:r>
      <w:r w:rsidR="00DC6FD1" w:rsidRPr="007C2BDA">
        <w:rPr>
          <w:rFonts w:asciiTheme="majorHAnsi" w:hAnsiTheme="majorHAnsi" w:cstheme="minorHAnsi"/>
          <w:color w:val="000000" w:themeColor="text1"/>
          <w:szCs w:val="24"/>
          <w:vertAlign w:val="superscript"/>
        </w:rPr>
        <w:t>3</w:t>
      </w:r>
      <w:r w:rsidR="00DC6FD1" w:rsidRPr="007C2BDA">
        <w:rPr>
          <w:rFonts w:asciiTheme="majorHAnsi" w:hAnsiTheme="majorHAnsi" w:cstheme="minorHAnsi"/>
          <w:color w:val="000000" w:themeColor="text1"/>
          <w:szCs w:val="24"/>
        </w:rPr>
        <w:t>.</w:t>
      </w:r>
    </w:p>
    <w:p w14:paraId="3BC67F45" w14:textId="77777777" w:rsidR="006A6481" w:rsidRPr="007C2BDA" w:rsidRDefault="006A6481" w:rsidP="001E4CA7">
      <w:pPr>
        <w:pStyle w:val="ListParagraph"/>
        <w:numPr>
          <w:ilvl w:val="0"/>
          <w:numId w:val="36"/>
        </w:numPr>
        <w:autoSpaceDE w:val="0"/>
        <w:autoSpaceDN w:val="0"/>
        <w:adjustRightInd w:val="0"/>
        <w:spacing w:after="120"/>
        <w:contextualSpacing w:val="0"/>
        <w:rPr>
          <w:rFonts w:asciiTheme="majorHAnsi" w:eastAsiaTheme="minorHAnsi" w:hAnsiTheme="majorHAnsi" w:cs="Calibri"/>
          <w:b/>
          <w:color w:val="000000"/>
          <w:szCs w:val="24"/>
        </w:rPr>
      </w:pPr>
      <w:r w:rsidRPr="007C2BDA">
        <w:rPr>
          <w:rFonts w:asciiTheme="majorHAnsi" w:eastAsiaTheme="minorHAnsi" w:hAnsiTheme="majorHAnsi" w:cs="Calibri"/>
          <w:b/>
          <w:color w:val="000000"/>
          <w:szCs w:val="24"/>
        </w:rPr>
        <w:t>Transport</w:t>
      </w:r>
      <w:r w:rsidRPr="007C2BDA">
        <w:rPr>
          <w:rFonts w:asciiTheme="majorHAnsi" w:eastAsiaTheme="minorHAnsi" w:hAnsiTheme="majorHAnsi" w:cs="Calibri"/>
          <w:color w:val="000000"/>
          <w:szCs w:val="24"/>
        </w:rPr>
        <w:t xml:space="preserve"> </w:t>
      </w:r>
    </w:p>
    <w:p w14:paraId="490D57CD" w14:textId="77777777" w:rsidR="0096446A" w:rsidRPr="007C2BDA" w:rsidRDefault="0096446A" w:rsidP="001E4CA7">
      <w:pPr>
        <w:autoSpaceDE w:val="0"/>
        <w:autoSpaceDN w:val="0"/>
        <w:adjustRightInd w:val="0"/>
        <w:spacing w:after="120"/>
        <w:jc w:val="both"/>
        <w:rPr>
          <w:rFonts w:asciiTheme="majorHAnsi" w:eastAsiaTheme="minorHAnsi" w:hAnsiTheme="majorHAnsi" w:cs="Calibri"/>
          <w:color w:val="000000"/>
          <w:szCs w:val="24"/>
        </w:rPr>
      </w:pPr>
      <w:r w:rsidRPr="007C2BDA">
        <w:rPr>
          <w:rFonts w:asciiTheme="majorHAnsi" w:eastAsiaTheme="minorHAnsi" w:hAnsiTheme="majorHAnsi" w:cs="Calibri"/>
          <w:color w:val="000000"/>
          <w:szCs w:val="24"/>
        </w:rPr>
        <w:t xml:space="preserve">Transport od mjesta utovara do platoa đe će se vršiti drobljenje </w:t>
      </w:r>
      <w:r w:rsidR="00DC6FD1" w:rsidRPr="007C2BDA">
        <w:rPr>
          <w:rFonts w:asciiTheme="majorHAnsi" w:eastAsiaTheme="minorHAnsi" w:hAnsiTheme="majorHAnsi" w:cs="Calibri"/>
          <w:color w:val="000000"/>
          <w:szCs w:val="24"/>
        </w:rPr>
        <w:t>i</w:t>
      </w:r>
      <w:r w:rsidRPr="007C2BDA">
        <w:rPr>
          <w:rFonts w:asciiTheme="majorHAnsi" w:eastAsiaTheme="minorHAnsi" w:hAnsiTheme="majorHAnsi" w:cs="Calibri"/>
          <w:color w:val="000000"/>
          <w:szCs w:val="24"/>
        </w:rPr>
        <w:t xml:space="preserve"> klasiranje obavljaće se kamionom zapremine sanduka 12</w:t>
      </w:r>
      <w:r w:rsidR="003A65E6" w:rsidRPr="007C2BDA">
        <w:rPr>
          <w:rFonts w:asciiTheme="majorHAnsi" w:eastAsiaTheme="minorHAnsi" w:hAnsiTheme="majorHAnsi" w:cs="Calibri"/>
          <w:color w:val="000000"/>
          <w:szCs w:val="24"/>
        </w:rPr>
        <w:t xml:space="preserve"> </w:t>
      </w:r>
      <w:r w:rsidRPr="007C2BDA">
        <w:rPr>
          <w:rFonts w:asciiTheme="majorHAnsi" w:eastAsiaTheme="minorHAnsi" w:hAnsiTheme="majorHAnsi" w:cs="Calibri"/>
          <w:color w:val="000000"/>
          <w:szCs w:val="24"/>
        </w:rPr>
        <w:t>m</w:t>
      </w:r>
      <w:r w:rsidRPr="007C2BDA">
        <w:rPr>
          <w:rFonts w:asciiTheme="majorHAnsi" w:eastAsiaTheme="minorHAnsi" w:hAnsiTheme="majorHAnsi" w:cs="Calibri"/>
          <w:color w:val="000000"/>
          <w:szCs w:val="24"/>
          <w:vertAlign w:val="superscript"/>
        </w:rPr>
        <w:t>3</w:t>
      </w:r>
      <w:r w:rsidRPr="007C2BDA">
        <w:rPr>
          <w:rFonts w:asciiTheme="majorHAnsi" w:eastAsiaTheme="minorHAnsi" w:hAnsiTheme="majorHAnsi" w:cs="Calibri"/>
          <w:color w:val="000000"/>
          <w:szCs w:val="24"/>
        </w:rPr>
        <w:t>.</w:t>
      </w:r>
    </w:p>
    <w:p w14:paraId="1FEE363B" w14:textId="77777777" w:rsidR="00DC6FD1" w:rsidRPr="007C2BDA" w:rsidRDefault="00DC6FD1" w:rsidP="001E4CA7">
      <w:pPr>
        <w:pStyle w:val="ListParagraph"/>
        <w:numPr>
          <w:ilvl w:val="0"/>
          <w:numId w:val="36"/>
        </w:numPr>
        <w:autoSpaceDE w:val="0"/>
        <w:autoSpaceDN w:val="0"/>
        <w:adjustRightInd w:val="0"/>
        <w:spacing w:after="120"/>
        <w:contextualSpacing w:val="0"/>
        <w:rPr>
          <w:rFonts w:asciiTheme="majorHAnsi" w:eastAsiaTheme="minorHAnsi" w:hAnsiTheme="majorHAnsi" w:cs="Calibri"/>
          <w:b/>
          <w:color w:val="000000"/>
          <w:szCs w:val="24"/>
        </w:rPr>
      </w:pPr>
      <w:r w:rsidRPr="007C2BDA">
        <w:rPr>
          <w:rFonts w:asciiTheme="majorHAnsi" w:eastAsiaTheme="minorHAnsi" w:hAnsiTheme="majorHAnsi" w:cs="Calibri"/>
          <w:b/>
          <w:color w:val="000000"/>
          <w:szCs w:val="24"/>
        </w:rPr>
        <w:t>Odlaganje otkrivke</w:t>
      </w:r>
    </w:p>
    <w:p w14:paraId="10A33859" w14:textId="77777777" w:rsidR="006A6481" w:rsidRPr="007C2BDA" w:rsidRDefault="00DC6FD1" w:rsidP="001E4CA7">
      <w:pPr>
        <w:autoSpaceDE w:val="0"/>
        <w:autoSpaceDN w:val="0"/>
        <w:adjustRightInd w:val="0"/>
        <w:spacing w:after="120"/>
        <w:jc w:val="both"/>
        <w:rPr>
          <w:rFonts w:asciiTheme="majorHAnsi" w:eastAsiaTheme="minorHAnsi" w:hAnsiTheme="majorHAnsi" w:cs="Calibri"/>
          <w:color w:val="000000"/>
          <w:szCs w:val="24"/>
        </w:rPr>
      </w:pPr>
      <w:r w:rsidRPr="007C2BDA">
        <w:rPr>
          <w:rFonts w:asciiTheme="majorHAnsi" w:eastAsiaTheme="minorHAnsi" w:hAnsiTheme="majorHAnsi" w:cs="Calibri"/>
          <w:color w:val="000000"/>
          <w:szCs w:val="24"/>
        </w:rPr>
        <w:t xml:space="preserve">Odlaganje otkrivke će biti na unutrašnje odlagalište, a sa tim će se ujedno </w:t>
      </w:r>
      <w:r w:rsidR="00D628A3" w:rsidRPr="007C2BDA">
        <w:rPr>
          <w:rFonts w:asciiTheme="majorHAnsi" w:eastAsiaTheme="minorHAnsi" w:hAnsiTheme="majorHAnsi" w:cs="Calibri"/>
          <w:color w:val="000000"/>
          <w:szCs w:val="24"/>
        </w:rPr>
        <w:t>i</w:t>
      </w:r>
      <w:r w:rsidRPr="007C2BDA">
        <w:rPr>
          <w:rFonts w:asciiTheme="majorHAnsi" w:eastAsiaTheme="minorHAnsi" w:hAnsiTheme="majorHAnsi" w:cs="Calibri"/>
          <w:color w:val="000000"/>
          <w:szCs w:val="24"/>
        </w:rPr>
        <w:t xml:space="preserve"> raditi tehnička rekultivacija degradiranog prostora. Na pripremi</w:t>
      </w:r>
      <w:r w:rsidR="00D628A3" w:rsidRPr="007C2BDA">
        <w:rPr>
          <w:rFonts w:asciiTheme="majorHAnsi" w:eastAsiaTheme="minorHAnsi" w:hAnsiTheme="majorHAnsi" w:cs="Calibri"/>
          <w:color w:val="000000"/>
          <w:szCs w:val="24"/>
        </w:rPr>
        <w:t xml:space="preserve"> i ravnanju odlagališta radi</w:t>
      </w:r>
      <w:r w:rsidRPr="007C2BDA">
        <w:rPr>
          <w:rFonts w:asciiTheme="majorHAnsi" w:eastAsiaTheme="minorHAnsi" w:hAnsiTheme="majorHAnsi" w:cs="Calibri"/>
          <w:color w:val="000000"/>
          <w:szCs w:val="24"/>
        </w:rPr>
        <w:t xml:space="preserve">će bager </w:t>
      </w:r>
      <w:r w:rsidR="00D628A3" w:rsidRPr="007C2BDA">
        <w:rPr>
          <w:rFonts w:asciiTheme="majorHAnsi" w:eastAsiaTheme="minorHAnsi" w:hAnsiTheme="majorHAnsi" w:cs="Calibri"/>
          <w:color w:val="000000"/>
          <w:szCs w:val="24"/>
        </w:rPr>
        <w:t>i</w:t>
      </w:r>
      <w:r w:rsidRPr="007C2BDA">
        <w:rPr>
          <w:rFonts w:asciiTheme="majorHAnsi" w:eastAsiaTheme="minorHAnsi" w:hAnsiTheme="majorHAnsi" w:cs="Calibri"/>
          <w:color w:val="000000"/>
          <w:szCs w:val="24"/>
        </w:rPr>
        <w:t xml:space="preserve"> povremeno utovarivač</w:t>
      </w:r>
      <w:r w:rsidR="00CC3309" w:rsidRPr="007C2BDA">
        <w:rPr>
          <w:rFonts w:asciiTheme="majorHAnsi" w:eastAsiaTheme="minorHAnsi" w:hAnsiTheme="majorHAnsi" w:cs="Calibri"/>
          <w:color w:val="000000"/>
          <w:szCs w:val="24"/>
        </w:rPr>
        <w:t>.</w:t>
      </w:r>
    </w:p>
    <w:p w14:paraId="60B569AC" w14:textId="77777777" w:rsidR="006A6481" w:rsidRPr="007C2BDA" w:rsidRDefault="006A6481" w:rsidP="001E4CA7">
      <w:pPr>
        <w:pStyle w:val="ListParagraph"/>
        <w:numPr>
          <w:ilvl w:val="0"/>
          <w:numId w:val="36"/>
        </w:numPr>
        <w:autoSpaceDE w:val="0"/>
        <w:autoSpaceDN w:val="0"/>
        <w:adjustRightInd w:val="0"/>
        <w:spacing w:after="120"/>
        <w:contextualSpacing w:val="0"/>
        <w:rPr>
          <w:rFonts w:asciiTheme="majorHAnsi" w:eastAsiaTheme="minorHAnsi" w:hAnsiTheme="majorHAnsi" w:cs="Calibri"/>
          <w:b/>
          <w:color w:val="000000"/>
          <w:szCs w:val="24"/>
        </w:rPr>
      </w:pPr>
      <w:r w:rsidRPr="007C2BDA">
        <w:rPr>
          <w:rFonts w:asciiTheme="majorHAnsi" w:eastAsiaTheme="minorHAnsi" w:hAnsiTheme="majorHAnsi" w:cs="Calibri"/>
          <w:b/>
          <w:color w:val="000000"/>
          <w:szCs w:val="24"/>
        </w:rPr>
        <w:t>Drobljenje i klasiranje</w:t>
      </w:r>
    </w:p>
    <w:p w14:paraId="2AA3E64B" w14:textId="77777777" w:rsidR="00DC6FD1" w:rsidRPr="007C2BDA" w:rsidRDefault="00DC6FD1" w:rsidP="001E4CA7">
      <w:pPr>
        <w:autoSpaceDE w:val="0"/>
        <w:autoSpaceDN w:val="0"/>
        <w:adjustRightInd w:val="0"/>
        <w:spacing w:after="120"/>
        <w:jc w:val="both"/>
        <w:rPr>
          <w:rFonts w:asciiTheme="majorHAnsi" w:eastAsiaTheme="minorHAnsi" w:hAnsiTheme="majorHAnsi" w:cs="Calibri"/>
          <w:color w:val="000000"/>
          <w:szCs w:val="24"/>
        </w:rPr>
      </w:pPr>
      <w:r w:rsidRPr="007C2BDA">
        <w:rPr>
          <w:rFonts w:asciiTheme="majorHAnsi" w:eastAsiaTheme="minorHAnsi" w:hAnsiTheme="majorHAnsi" w:cs="Calibri"/>
          <w:color w:val="000000"/>
          <w:szCs w:val="24"/>
        </w:rPr>
        <w:t>Drobljenje i klasiranje obavljaće se na za to određenom platou na mobilnom postrojenju koje ima kapacitet 15</w:t>
      </w:r>
      <w:r w:rsidR="003A65E6" w:rsidRPr="007C2BDA">
        <w:rPr>
          <w:rFonts w:asciiTheme="majorHAnsi" w:eastAsiaTheme="minorHAnsi" w:hAnsiTheme="majorHAnsi" w:cs="Calibri"/>
          <w:color w:val="000000"/>
          <w:szCs w:val="24"/>
        </w:rPr>
        <w:t xml:space="preserve"> </w:t>
      </w:r>
      <w:r w:rsidRPr="007C2BDA">
        <w:rPr>
          <w:rFonts w:asciiTheme="majorHAnsi" w:eastAsiaTheme="minorHAnsi" w:hAnsiTheme="majorHAnsi" w:cs="Calibri"/>
          <w:color w:val="000000"/>
          <w:szCs w:val="24"/>
        </w:rPr>
        <w:t xml:space="preserve">t/h. </w:t>
      </w:r>
    </w:p>
    <w:p w14:paraId="6CC699EB" w14:textId="77777777" w:rsidR="00663D63" w:rsidRPr="007C2BDA" w:rsidRDefault="00663D63" w:rsidP="001E4CA7">
      <w:pPr>
        <w:autoSpaceDE w:val="0"/>
        <w:autoSpaceDN w:val="0"/>
        <w:adjustRightInd w:val="0"/>
        <w:spacing w:after="120"/>
        <w:jc w:val="both"/>
        <w:rPr>
          <w:rFonts w:asciiTheme="majorHAnsi" w:eastAsiaTheme="minorHAnsi" w:hAnsiTheme="majorHAnsi" w:cs="Calibri"/>
          <w:color w:val="000000"/>
          <w:szCs w:val="24"/>
        </w:rPr>
      </w:pPr>
    </w:p>
    <w:p w14:paraId="1A0BC1F0" w14:textId="77777777" w:rsidR="0069112C" w:rsidRPr="007C2BDA" w:rsidRDefault="0069112C" w:rsidP="001E4CA7">
      <w:pPr>
        <w:pStyle w:val="Heading2"/>
        <w:spacing w:after="120"/>
        <w:rPr>
          <w:szCs w:val="24"/>
          <w:lang w:val="sr-Latn-CS"/>
        </w:rPr>
      </w:pPr>
      <w:bookmarkStart w:id="58" w:name="_Toc459323161"/>
      <w:r w:rsidRPr="007C2BDA">
        <w:rPr>
          <w:szCs w:val="24"/>
          <w:lang w:val="sr-Latn-CS"/>
        </w:rPr>
        <w:t>Plan radne snage</w:t>
      </w:r>
      <w:bookmarkEnd w:id="58"/>
    </w:p>
    <w:tbl>
      <w:tblPr>
        <w:tblStyle w:val="TableGrid"/>
        <w:tblW w:w="0" w:type="auto"/>
        <w:jc w:val="center"/>
        <w:tblLook w:val="04A0" w:firstRow="1" w:lastRow="0" w:firstColumn="1" w:lastColumn="0" w:noHBand="0" w:noVBand="1"/>
      </w:tblPr>
      <w:tblGrid>
        <w:gridCol w:w="1099"/>
        <w:gridCol w:w="2430"/>
        <w:gridCol w:w="1464"/>
        <w:gridCol w:w="1710"/>
        <w:gridCol w:w="1126"/>
      </w:tblGrid>
      <w:tr w:rsidR="0069112C" w:rsidRPr="007C2BDA" w14:paraId="3C741F93" w14:textId="77777777" w:rsidTr="00AD0E12">
        <w:trPr>
          <w:jc w:val="center"/>
        </w:trPr>
        <w:tc>
          <w:tcPr>
            <w:tcW w:w="1099" w:type="dxa"/>
            <w:tcBorders>
              <w:top w:val="single" w:sz="12" w:space="0" w:color="auto"/>
              <w:left w:val="single" w:sz="12" w:space="0" w:color="auto"/>
              <w:bottom w:val="single" w:sz="18" w:space="0" w:color="auto"/>
              <w:right w:val="single" w:sz="12" w:space="0" w:color="auto"/>
            </w:tcBorders>
            <w:vAlign w:val="center"/>
          </w:tcPr>
          <w:p w14:paraId="501BC783" w14:textId="77777777" w:rsidR="0069112C" w:rsidRPr="00772D55" w:rsidRDefault="0069112C" w:rsidP="001E4CA7">
            <w:pPr>
              <w:spacing w:after="120" w:line="276" w:lineRule="auto"/>
              <w:jc w:val="center"/>
              <w:rPr>
                <w:rFonts w:asciiTheme="majorHAnsi" w:hAnsiTheme="majorHAnsi" w:cstheme="minorHAnsi"/>
                <w:b/>
                <w:sz w:val="22"/>
              </w:rPr>
            </w:pPr>
            <w:r w:rsidRPr="00772D55">
              <w:rPr>
                <w:rFonts w:asciiTheme="majorHAnsi" w:hAnsiTheme="majorHAnsi" w:cstheme="minorHAnsi"/>
                <w:b/>
                <w:sz w:val="22"/>
              </w:rPr>
              <w:t>Redni broj</w:t>
            </w:r>
          </w:p>
        </w:tc>
        <w:tc>
          <w:tcPr>
            <w:tcW w:w="2430" w:type="dxa"/>
            <w:tcBorders>
              <w:top w:val="single" w:sz="12" w:space="0" w:color="auto"/>
              <w:left w:val="single" w:sz="12" w:space="0" w:color="auto"/>
              <w:bottom w:val="single" w:sz="18" w:space="0" w:color="auto"/>
            </w:tcBorders>
            <w:vAlign w:val="center"/>
          </w:tcPr>
          <w:p w14:paraId="54C1D6B0" w14:textId="77777777" w:rsidR="0069112C" w:rsidRPr="00772D55" w:rsidRDefault="0069112C" w:rsidP="001E4CA7">
            <w:pPr>
              <w:spacing w:after="120" w:line="276" w:lineRule="auto"/>
              <w:jc w:val="center"/>
              <w:rPr>
                <w:rFonts w:asciiTheme="majorHAnsi" w:hAnsiTheme="majorHAnsi" w:cstheme="minorHAnsi"/>
                <w:b/>
                <w:sz w:val="22"/>
              </w:rPr>
            </w:pPr>
            <w:r w:rsidRPr="00772D55">
              <w:rPr>
                <w:rFonts w:asciiTheme="majorHAnsi" w:hAnsiTheme="majorHAnsi" w:cstheme="minorHAnsi"/>
                <w:b/>
                <w:sz w:val="22"/>
              </w:rPr>
              <w:t>Naziv radnog mjesta</w:t>
            </w:r>
          </w:p>
        </w:tc>
        <w:tc>
          <w:tcPr>
            <w:tcW w:w="1350" w:type="dxa"/>
            <w:tcBorders>
              <w:top w:val="single" w:sz="12" w:space="0" w:color="auto"/>
              <w:bottom w:val="single" w:sz="18" w:space="0" w:color="auto"/>
            </w:tcBorders>
            <w:vAlign w:val="center"/>
          </w:tcPr>
          <w:p w14:paraId="2B55FF92" w14:textId="77777777" w:rsidR="0069112C" w:rsidRPr="00772D55" w:rsidRDefault="0069112C" w:rsidP="001E4CA7">
            <w:pPr>
              <w:spacing w:after="120" w:line="276" w:lineRule="auto"/>
              <w:jc w:val="center"/>
              <w:rPr>
                <w:rFonts w:asciiTheme="majorHAnsi" w:hAnsiTheme="majorHAnsi" w:cstheme="minorHAnsi"/>
                <w:b/>
                <w:sz w:val="22"/>
              </w:rPr>
            </w:pPr>
            <w:r w:rsidRPr="00772D55">
              <w:rPr>
                <w:rFonts w:asciiTheme="majorHAnsi" w:hAnsiTheme="majorHAnsi" w:cstheme="minorHAnsi"/>
                <w:b/>
                <w:sz w:val="22"/>
              </w:rPr>
              <w:t>Potrebna kvalifikacija</w:t>
            </w:r>
          </w:p>
        </w:tc>
        <w:tc>
          <w:tcPr>
            <w:tcW w:w="1710" w:type="dxa"/>
            <w:tcBorders>
              <w:top w:val="single" w:sz="12" w:space="0" w:color="auto"/>
              <w:bottom w:val="single" w:sz="18" w:space="0" w:color="auto"/>
            </w:tcBorders>
            <w:vAlign w:val="center"/>
          </w:tcPr>
          <w:p w14:paraId="1D3A5184" w14:textId="77777777" w:rsidR="0069112C" w:rsidRPr="00772D55" w:rsidRDefault="0069112C" w:rsidP="001E4CA7">
            <w:pPr>
              <w:spacing w:after="120" w:line="276" w:lineRule="auto"/>
              <w:jc w:val="center"/>
              <w:rPr>
                <w:rFonts w:asciiTheme="majorHAnsi" w:hAnsiTheme="majorHAnsi" w:cstheme="minorHAnsi"/>
                <w:b/>
                <w:sz w:val="22"/>
              </w:rPr>
            </w:pPr>
            <w:r w:rsidRPr="00772D55">
              <w:rPr>
                <w:rFonts w:asciiTheme="majorHAnsi" w:hAnsiTheme="majorHAnsi" w:cstheme="minorHAnsi"/>
                <w:b/>
                <w:sz w:val="22"/>
              </w:rPr>
              <w:t>Struka</w:t>
            </w:r>
          </w:p>
        </w:tc>
        <w:tc>
          <w:tcPr>
            <w:tcW w:w="1043" w:type="dxa"/>
            <w:tcBorders>
              <w:top w:val="single" w:sz="12" w:space="0" w:color="auto"/>
              <w:bottom w:val="single" w:sz="18" w:space="0" w:color="auto"/>
              <w:right w:val="single" w:sz="12" w:space="0" w:color="auto"/>
            </w:tcBorders>
            <w:vAlign w:val="center"/>
          </w:tcPr>
          <w:p w14:paraId="615607BF" w14:textId="77777777" w:rsidR="0069112C" w:rsidRPr="00772D55" w:rsidRDefault="0069112C" w:rsidP="001E4CA7">
            <w:pPr>
              <w:spacing w:after="120" w:line="276" w:lineRule="auto"/>
              <w:jc w:val="center"/>
              <w:rPr>
                <w:rFonts w:asciiTheme="majorHAnsi" w:hAnsiTheme="majorHAnsi" w:cstheme="minorHAnsi"/>
                <w:b/>
                <w:sz w:val="22"/>
              </w:rPr>
            </w:pPr>
            <w:r w:rsidRPr="00772D55">
              <w:rPr>
                <w:rFonts w:asciiTheme="majorHAnsi" w:hAnsiTheme="majorHAnsi" w:cstheme="minorHAnsi"/>
                <w:b/>
                <w:sz w:val="22"/>
              </w:rPr>
              <w:t>Broj izvršioca</w:t>
            </w:r>
          </w:p>
        </w:tc>
      </w:tr>
      <w:tr w:rsidR="0069112C" w:rsidRPr="007C2BDA" w14:paraId="2B94F42E" w14:textId="77777777" w:rsidTr="00AD0E12">
        <w:trPr>
          <w:jc w:val="center"/>
        </w:trPr>
        <w:tc>
          <w:tcPr>
            <w:tcW w:w="1099" w:type="dxa"/>
            <w:tcBorders>
              <w:top w:val="single" w:sz="18" w:space="0" w:color="auto"/>
              <w:left w:val="single" w:sz="12" w:space="0" w:color="auto"/>
              <w:right w:val="single" w:sz="12" w:space="0" w:color="auto"/>
            </w:tcBorders>
            <w:vAlign w:val="center"/>
          </w:tcPr>
          <w:p w14:paraId="4DEC278A"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1</w:t>
            </w:r>
          </w:p>
        </w:tc>
        <w:tc>
          <w:tcPr>
            <w:tcW w:w="2430" w:type="dxa"/>
            <w:tcBorders>
              <w:top w:val="single" w:sz="18" w:space="0" w:color="auto"/>
              <w:left w:val="single" w:sz="12" w:space="0" w:color="auto"/>
            </w:tcBorders>
            <w:vAlign w:val="center"/>
          </w:tcPr>
          <w:p w14:paraId="77B5AA80"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Upravnik</w:t>
            </w:r>
          </w:p>
        </w:tc>
        <w:tc>
          <w:tcPr>
            <w:tcW w:w="1350" w:type="dxa"/>
            <w:tcBorders>
              <w:top w:val="single" w:sz="18" w:space="0" w:color="auto"/>
            </w:tcBorders>
            <w:vAlign w:val="center"/>
          </w:tcPr>
          <w:p w14:paraId="0F5AFABF"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VSS</w:t>
            </w:r>
          </w:p>
        </w:tc>
        <w:tc>
          <w:tcPr>
            <w:tcW w:w="1710" w:type="dxa"/>
            <w:tcBorders>
              <w:top w:val="single" w:sz="18" w:space="0" w:color="auto"/>
            </w:tcBorders>
            <w:vAlign w:val="center"/>
          </w:tcPr>
          <w:p w14:paraId="305229CF"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Dipl.inž. rudarstva</w:t>
            </w:r>
          </w:p>
        </w:tc>
        <w:tc>
          <w:tcPr>
            <w:tcW w:w="1043" w:type="dxa"/>
            <w:tcBorders>
              <w:top w:val="single" w:sz="18" w:space="0" w:color="auto"/>
              <w:right w:val="single" w:sz="12" w:space="0" w:color="auto"/>
            </w:tcBorders>
            <w:vAlign w:val="center"/>
          </w:tcPr>
          <w:p w14:paraId="5B1ABB6C"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1</w:t>
            </w:r>
          </w:p>
        </w:tc>
      </w:tr>
      <w:tr w:rsidR="0069112C" w:rsidRPr="007C2BDA" w14:paraId="7C96AA11" w14:textId="77777777" w:rsidTr="00AD0E12">
        <w:trPr>
          <w:jc w:val="center"/>
        </w:trPr>
        <w:tc>
          <w:tcPr>
            <w:tcW w:w="1099" w:type="dxa"/>
            <w:tcBorders>
              <w:left w:val="single" w:sz="12" w:space="0" w:color="auto"/>
              <w:right w:val="single" w:sz="12" w:space="0" w:color="auto"/>
            </w:tcBorders>
            <w:vAlign w:val="center"/>
          </w:tcPr>
          <w:p w14:paraId="0C68494D"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lastRenderedPageBreak/>
              <w:t>2</w:t>
            </w:r>
          </w:p>
        </w:tc>
        <w:tc>
          <w:tcPr>
            <w:tcW w:w="2430" w:type="dxa"/>
            <w:tcBorders>
              <w:left w:val="single" w:sz="12" w:space="0" w:color="auto"/>
            </w:tcBorders>
            <w:vAlign w:val="center"/>
          </w:tcPr>
          <w:p w14:paraId="17D0D87B"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Rukovaoc mašinama</w:t>
            </w:r>
          </w:p>
        </w:tc>
        <w:tc>
          <w:tcPr>
            <w:tcW w:w="1350" w:type="dxa"/>
            <w:vAlign w:val="center"/>
          </w:tcPr>
          <w:p w14:paraId="420DA16D"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KV</w:t>
            </w:r>
          </w:p>
        </w:tc>
        <w:tc>
          <w:tcPr>
            <w:tcW w:w="1710" w:type="dxa"/>
            <w:vAlign w:val="center"/>
          </w:tcPr>
          <w:p w14:paraId="1FF6BC06"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 xml:space="preserve">Rukovaoc </w:t>
            </w:r>
            <w:proofErr w:type="gramStart"/>
            <w:r w:rsidRPr="00772D55">
              <w:rPr>
                <w:rFonts w:asciiTheme="majorHAnsi" w:hAnsiTheme="majorHAnsi" w:cstheme="minorHAnsi"/>
                <w:sz w:val="22"/>
              </w:rPr>
              <w:t>rud.-</w:t>
            </w:r>
            <w:proofErr w:type="gramEnd"/>
            <w:r w:rsidRPr="00772D55">
              <w:rPr>
                <w:rFonts w:asciiTheme="majorHAnsi" w:hAnsiTheme="majorHAnsi" w:cstheme="minorHAnsi"/>
                <w:sz w:val="22"/>
              </w:rPr>
              <w:t>građ. mašina</w:t>
            </w:r>
          </w:p>
        </w:tc>
        <w:tc>
          <w:tcPr>
            <w:tcW w:w="1043" w:type="dxa"/>
            <w:tcBorders>
              <w:right w:val="single" w:sz="12" w:space="0" w:color="auto"/>
            </w:tcBorders>
            <w:vAlign w:val="center"/>
          </w:tcPr>
          <w:p w14:paraId="5797FB75"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3</w:t>
            </w:r>
          </w:p>
        </w:tc>
      </w:tr>
      <w:tr w:rsidR="0069112C" w:rsidRPr="007C2BDA" w14:paraId="78166CCF" w14:textId="77777777" w:rsidTr="00AD0E12">
        <w:trPr>
          <w:jc w:val="center"/>
        </w:trPr>
        <w:tc>
          <w:tcPr>
            <w:tcW w:w="1099" w:type="dxa"/>
            <w:tcBorders>
              <w:left w:val="single" w:sz="12" w:space="0" w:color="auto"/>
              <w:right w:val="single" w:sz="12" w:space="0" w:color="auto"/>
            </w:tcBorders>
            <w:vAlign w:val="center"/>
          </w:tcPr>
          <w:p w14:paraId="3B0743F7"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3</w:t>
            </w:r>
          </w:p>
        </w:tc>
        <w:tc>
          <w:tcPr>
            <w:tcW w:w="2430" w:type="dxa"/>
            <w:tcBorders>
              <w:left w:val="single" w:sz="12" w:space="0" w:color="auto"/>
            </w:tcBorders>
            <w:vAlign w:val="center"/>
          </w:tcPr>
          <w:p w14:paraId="20C722E3"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Vozač</w:t>
            </w:r>
          </w:p>
        </w:tc>
        <w:tc>
          <w:tcPr>
            <w:tcW w:w="1350" w:type="dxa"/>
            <w:vAlign w:val="center"/>
          </w:tcPr>
          <w:p w14:paraId="1292353C"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KV</w:t>
            </w:r>
          </w:p>
        </w:tc>
        <w:tc>
          <w:tcPr>
            <w:tcW w:w="1710" w:type="dxa"/>
            <w:vAlign w:val="center"/>
          </w:tcPr>
          <w:p w14:paraId="0E10FF50" w14:textId="77777777" w:rsidR="0069112C" w:rsidRPr="00772D55" w:rsidRDefault="0069112C" w:rsidP="001E4CA7">
            <w:pPr>
              <w:spacing w:after="120" w:line="276" w:lineRule="auto"/>
              <w:jc w:val="center"/>
              <w:rPr>
                <w:rFonts w:asciiTheme="majorHAnsi" w:hAnsiTheme="majorHAnsi" w:cstheme="minorHAnsi"/>
                <w:sz w:val="22"/>
              </w:rPr>
            </w:pPr>
          </w:p>
        </w:tc>
        <w:tc>
          <w:tcPr>
            <w:tcW w:w="1043" w:type="dxa"/>
            <w:tcBorders>
              <w:right w:val="single" w:sz="12" w:space="0" w:color="auto"/>
            </w:tcBorders>
            <w:vAlign w:val="center"/>
          </w:tcPr>
          <w:p w14:paraId="3D1F6299"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1</w:t>
            </w:r>
          </w:p>
        </w:tc>
      </w:tr>
      <w:tr w:rsidR="0069112C" w:rsidRPr="007C2BDA" w14:paraId="63DCF1F4" w14:textId="77777777" w:rsidTr="00AD0E12">
        <w:trPr>
          <w:jc w:val="center"/>
        </w:trPr>
        <w:tc>
          <w:tcPr>
            <w:tcW w:w="1099" w:type="dxa"/>
            <w:tcBorders>
              <w:left w:val="single" w:sz="12" w:space="0" w:color="auto"/>
              <w:bottom w:val="single" w:sz="12" w:space="0" w:color="auto"/>
              <w:right w:val="single" w:sz="12" w:space="0" w:color="auto"/>
            </w:tcBorders>
            <w:vAlign w:val="center"/>
          </w:tcPr>
          <w:p w14:paraId="0F592A41"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4</w:t>
            </w:r>
          </w:p>
        </w:tc>
        <w:tc>
          <w:tcPr>
            <w:tcW w:w="2430" w:type="dxa"/>
            <w:tcBorders>
              <w:left w:val="single" w:sz="12" w:space="0" w:color="auto"/>
              <w:bottom w:val="single" w:sz="12" w:space="0" w:color="auto"/>
            </w:tcBorders>
            <w:vAlign w:val="center"/>
          </w:tcPr>
          <w:p w14:paraId="6AB6A633"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Stražar</w:t>
            </w:r>
          </w:p>
        </w:tc>
        <w:tc>
          <w:tcPr>
            <w:tcW w:w="1350" w:type="dxa"/>
            <w:tcBorders>
              <w:bottom w:val="single" w:sz="12" w:space="0" w:color="auto"/>
            </w:tcBorders>
            <w:vAlign w:val="center"/>
          </w:tcPr>
          <w:p w14:paraId="7C12E145"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PK</w:t>
            </w:r>
          </w:p>
        </w:tc>
        <w:tc>
          <w:tcPr>
            <w:tcW w:w="1710" w:type="dxa"/>
            <w:tcBorders>
              <w:bottom w:val="single" w:sz="12" w:space="0" w:color="auto"/>
            </w:tcBorders>
          </w:tcPr>
          <w:p w14:paraId="7B58FFBC" w14:textId="77777777" w:rsidR="0069112C" w:rsidRPr="00772D55" w:rsidRDefault="0069112C" w:rsidP="001E4CA7">
            <w:pPr>
              <w:spacing w:after="120" w:line="276" w:lineRule="auto"/>
              <w:jc w:val="center"/>
              <w:rPr>
                <w:rFonts w:asciiTheme="majorHAnsi" w:hAnsiTheme="majorHAnsi" w:cstheme="minorHAnsi"/>
                <w:sz w:val="22"/>
              </w:rPr>
            </w:pPr>
          </w:p>
        </w:tc>
        <w:tc>
          <w:tcPr>
            <w:tcW w:w="1043" w:type="dxa"/>
            <w:tcBorders>
              <w:bottom w:val="single" w:sz="12" w:space="0" w:color="auto"/>
              <w:right w:val="single" w:sz="12" w:space="0" w:color="auto"/>
            </w:tcBorders>
            <w:vAlign w:val="center"/>
          </w:tcPr>
          <w:p w14:paraId="2057D040"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2</w:t>
            </w:r>
          </w:p>
        </w:tc>
      </w:tr>
      <w:tr w:rsidR="0069112C" w:rsidRPr="007C2BDA" w14:paraId="5215F017" w14:textId="77777777" w:rsidTr="00772D55">
        <w:trPr>
          <w:trHeight w:val="431"/>
          <w:jc w:val="center"/>
        </w:trPr>
        <w:tc>
          <w:tcPr>
            <w:tcW w:w="6589" w:type="dxa"/>
            <w:gridSpan w:val="4"/>
            <w:tcBorders>
              <w:top w:val="single" w:sz="12" w:space="0" w:color="auto"/>
              <w:left w:val="single" w:sz="12" w:space="0" w:color="auto"/>
              <w:bottom w:val="single" w:sz="12" w:space="0" w:color="auto"/>
            </w:tcBorders>
            <w:vAlign w:val="center"/>
          </w:tcPr>
          <w:p w14:paraId="2E3AFB27" w14:textId="77777777" w:rsidR="0069112C" w:rsidRPr="00772D55" w:rsidRDefault="0069112C" w:rsidP="001E4CA7">
            <w:pPr>
              <w:spacing w:after="120" w:line="276" w:lineRule="auto"/>
              <w:jc w:val="center"/>
              <w:rPr>
                <w:rFonts w:asciiTheme="majorHAnsi" w:hAnsiTheme="majorHAnsi" w:cstheme="minorHAnsi"/>
                <w:b/>
                <w:sz w:val="22"/>
              </w:rPr>
            </w:pPr>
            <w:r w:rsidRPr="00772D55">
              <w:rPr>
                <w:rFonts w:asciiTheme="majorHAnsi" w:hAnsiTheme="majorHAnsi" w:cstheme="minorHAnsi"/>
                <w:b/>
                <w:sz w:val="22"/>
              </w:rPr>
              <w:t>UKUPNO</w:t>
            </w:r>
          </w:p>
        </w:tc>
        <w:tc>
          <w:tcPr>
            <w:tcW w:w="1043" w:type="dxa"/>
            <w:tcBorders>
              <w:top w:val="single" w:sz="12" w:space="0" w:color="auto"/>
              <w:bottom w:val="single" w:sz="12" w:space="0" w:color="auto"/>
              <w:right w:val="single" w:sz="12" w:space="0" w:color="auto"/>
            </w:tcBorders>
            <w:vAlign w:val="center"/>
          </w:tcPr>
          <w:p w14:paraId="27C1D505" w14:textId="77777777" w:rsidR="0069112C" w:rsidRPr="00772D55" w:rsidRDefault="0069112C" w:rsidP="001E4CA7">
            <w:pPr>
              <w:spacing w:after="120" w:line="276" w:lineRule="auto"/>
              <w:jc w:val="center"/>
              <w:rPr>
                <w:rFonts w:asciiTheme="majorHAnsi" w:hAnsiTheme="majorHAnsi" w:cstheme="minorHAnsi"/>
                <w:b/>
                <w:sz w:val="22"/>
              </w:rPr>
            </w:pPr>
            <w:r w:rsidRPr="00772D55">
              <w:rPr>
                <w:rFonts w:asciiTheme="majorHAnsi" w:hAnsiTheme="majorHAnsi" w:cstheme="minorHAnsi"/>
                <w:b/>
                <w:sz w:val="22"/>
              </w:rPr>
              <w:t>7</w:t>
            </w:r>
          </w:p>
        </w:tc>
      </w:tr>
    </w:tbl>
    <w:p w14:paraId="2EA882F0" w14:textId="77777777" w:rsidR="0069112C" w:rsidRPr="007C2BDA" w:rsidRDefault="0069112C" w:rsidP="001E4CA7">
      <w:pPr>
        <w:spacing w:after="120"/>
        <w:rPr>
          <w:rFonts w:asciiTheme="majorHAnsi" w:hAnsiTheme="majorHAnsi"/>
          <w:szCs w:val="24"/>
          <w:lang w:val="sr-Latn-CS"/>
        </w:rPr>
      </w:pPr>
    </w:p>
    <w:p w14:paraId="11B41033" w14:textId="77777777" w:rsidR="0069112C" w:rsidRPr="007C2BDA" w:rsidRDefault="0069112C" w:rsidP="001E4CA7">
      <w:pPr>
        <w:pStyle w:val="Heading2"/>
        <w:spacing w:after="120"/>
        <w:rPr>
          <w:szCs w:val="24"/>
          <w:lang w:val="sr-Latn-CS"/>
        </w:rPr>
      </w:pPr>
      <w:bookmarkStart w:id="59" w:name="_Toc459323162"/>
      <w:r w:rsidRPr="007C2BDA">
        <w:rPr>
          <w:szCs w:val="24"/>
          <w:lang w:val="sr-Latn-CS"/>
        </w:rPr>
        <w:t>Investiciona ulaganja</w:t>
      </w:r>
      <w:bookmarkEnd w:id="59"/>
    </w:p>
    <w:p w14:paraId="43DE344B" w14:textId="77777777" w:rsidR="0069112C" w:rsidRPr="007C2BDA" w:rsidRDefault="0069112C" w:rsidP="001E4CA7">
      <w:pPr>
        <w:spacing w:after="120"/>
        <w:jc w:val="both"/>
        <w:rPr>
          <w:rFonts w:asciiTheme="majorHAnsi" w:eastAsia="Times New Roman" w:hAnsiTheme="majorHAnsi" w:cstheme="minorHAnsi"/>
          <w:b/>
          <w:szCs w:val="24"/>
          <w:lang w:val="sr-Latn-CS"/>
        </w:rPr>
      </w:pPr>
      <w:r w:rsidRPr="007C2BDA">
        <w:rPr>
          <w:rFonts w:asciiTheme="majorHAnsi" w:eastAsia="Times New Roman" w:hAnsiTheme="majorHAnsi" w:cstheme="minorHAnsi"/>
          <w:szCs w:val="24"/>
          <w:lang w:val="sr-Latn-CS"/>
        </w:rPr>
        <w:t xml:space="preserve">          </w:t>
      </w:r>
      <w:r w:rsidRPr="007C2BDA">
        <w:rPr>
          <w:rFonts w:asciiTheme="majorHAnsi" w:eastAsia="Times New Roman" w:hAnsiTheme="majorHAnsi" w:cstheme="minorHAnsi"/>
          <w:b/>
          <w:szCs w:val="24"/>
          <w:lang w:val="sr-Latn-CS"/>
        </w:rPr>
        <w:t>- Oprema i mehanizacija</w:t>
      </w:r>
    </w:p>
    <w:tbl>
      <w:tblPr>
        <w:tblStyle w:val="TableGrid"/>
        <w:tblW w:w="0" w:type="auto"/>
        <w:jc w:val="center"/>
        <w:tblLook w:val="04A0" w:firstRow="1" w:lastRow="0" w:firstColumn="1" w:lastColumn="0" w:noHBand="0" w:noVBand="1"/>
      </w:tblPr>
      <w:tblGrid>
        <w:gridCol w:w="1134"/>
        <w:gridCol w:w="2610"/>
        <w:gridCol w:w="306"/>
        <w:gridCol w:w="774"/>
      </w:tblGrid>
      <w:tr w:rsidR="0069112C" w:rsidRPr="007C2BDA" w14:paraId="42755708" w14:textId="77777777" w:rsidTr="0069112C">
        <w:trPr>
          <w:jc w:val="center"/>
        </w:trPr>
        <w:tc>
          <w:tcPr>
            <w:tcW w:w="1134" w:type="dxa"/>
            <w:tcBorders>
              <w:top w:val="single" w:sz="12" w:space="0" w:color="auto"/>
              <w:left w:val="single" w:sz="12" w:space="0" w:color="auto"/>
              <w:bottom w:val="single" w:sz="12" w:space="0" w:color="auto"/>
              <w:right w:val="single" w:sz="12" w:space="0" w:color="auto"/>
            </w:tcBorders>
            <w:vAlign w:val="center"/>
          </w:tcPr>
          <w:p w14:paraId="3E88EAD3" w14:textId="77777777" w:rsidR="0069112C" w:rsidRPr="00772D55" w:rsidRDefault="0069112C" w:rsidP="001E4CA7">
            <w:pPr>
              <w:spacing w:after="120" w:line="276" w:lineRule="auto"/>
              <w:jc w:val="center"/>
              <w:rPr>
                <w:rFonts w:asciiTheme="majorHAnsi" w:hAnsiTheme="majorHAnsi" w:cstheme="minorHAnsi"/>
                <w:b/>
                <w:sz w:val="22"/>
              </w:rPr>
            </w:pPr>
            <w:r w:rsidRPr="00772D55">
              <w:rPr>
                <w:rFonts w:asciiTheme="majorHAnsi" w:hAnsiTheme="majorHAnsi" w:cstheme="minorHAnsi"/>
                <w:b/>
                <w:sz w:val="22"/>
              </w:rPr>
              <w:t>Redni broj</w:t>
            </w:r>
          </w:p>
        </w:tc>
        <w:tc>
          <w:tcPr>
            <w:tcW w:w="2610" w:type="dxa"/>
            <w:tcBorders>
              <w:top w:val="single" w:sz="12" w:space="0" w:color="auto"/>
              <w:left w:val="single" w:sz="12" w:space="0" w:color="auto"/>
              <w:bottom w:val="single" w:sz="12" w:space="0" w:color="auto"/>
            </w:tcBorders>
            <w:vAlign w:val="center"/>
          </w:tcPr>
          <w:p w14:paraId="25A588BB" w14:textId="77777777" w:rsidR="0069112C" w:rsidRPr="00772D55" w:rsidRDefault="0069112C" w:rsidP="001E4CA7">
            <w:pPr>
              <w:spacing w:after="120" w:line="276" w:lineRule="auto"/>
              <w:jc w:val="center"/>
              <w:rPr>
                <w:rFonts w:asciiTheme="majorHAnsi" w:hAnsiTheme="majorHAnsi" w:cstheme="minorHAnsi"/>
                <w:b/>
                <w:sz w:val="22"/>
              </w:rPr>
            </w:pPr>
            <w:r w:rsidRPr="00772D55">
              <w:rPr>
                <w:rFonts w:asciiTheme="majorHAnsi" w:hAnsiTheme="majorHAnsi" w:cstheme="minorHAnsi"/>
                <w:b/>
                <w:sz w:val="22"/>
              </w:rPr>
              <w:t>Naziv</w:t>
            </w:r>
          </w:p>
        </w:tc>
        <w:tc>
          <w:tcPr>
            <w:tcW w:w="1080" w:type="dxa"/>
            <w:gridSpan w:val="2"/>
            <w:tcBorders>
              <w:top w:val="single" w:sz="12" w:space="0" w:color="auto"/>
              <w:bottom w:val="single" w:sz="12" w:space="0" w:color="auto"/>
              <w:right w:val="single" w:sz="12" w:space="0" w:color="auto"/>
            </w:tcBorders>
            <w:vAlign w:val="center"/>
          </w:tcPr>
          <w:p w14:paraId="5A7B2CDF" w14:textId="77777777" w:rsidR="0069112C" w:rsidRPr="00772D55" w:rsidRDefault="0069112C" w:rsidP="001E4CA7">
            <w:pPr>
              <w:spacing w:after="120" w:line="276" w:lineRule="auto"/>
              <w:jc w:val="center"/>
              <w:rPr>
                <w:rFonts w:asciiTheme="majorHAnsi" w:hAnsiTheme="majorHAnsi" w:cstheme="minorHAnsi"/>
                <w:b/>
                <w:sz w:val="22"/>
              </w:rPr>
            </w:pPr>
            <w:r w:rsidRPr="00772D55">
              <w:rPr>
                <w:rFonts w:asciiTheme="majorHAnsi" w:hAnsiTheme="majorHAnsi" w:cstheme="minorHAnsi"/>
                <w:b/>
                <w:sz w:val="22"/>
              </w:rPr>
              <w:t>Količina</w:t>
            </w:r>
          </w:p>
        </w:tc>
      </w:tr>
      <w:tr w:rsidR="0069112C" w:rsidRPr="007C2BDA" w14:paraId="315EFBE6" w14:textId="77777777" w:rsidTr="0069112C">
        <w:trPr>
          <w:jc w:val="center"/>
        </w:trPr>
        <w:tc>
          <w:tcPr>
            <w:tcW w:w="1134" w:type="dxa"/>
            <w:tcBorders>
              <w:top w:val="single" w:sz="12" w:space="0" w:color="auto"/>
              <w:left w:val="single" w:sz="12" w:space="0" w:color="auto"/>
              <w:right w:val="single" w:sz="12" w:space="0" w:color="auto"/>
            </w:tcBorders>
            <w:vAlign w:val="center"/>
          </w:tcPr>
          <w:p w14:paraId="2A989697"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1</w:t>
            </w:r>
          </w:p>
        </w:tc>
        <w:tc>
          <w:tcPr>
            <w:tcW w:w="2610" w:type="dxa"/>
            <w:tcBorders>
              <w:top w:val="single" w:sz="12" w:space="0" w:color="auto"/>
              <w:left w:val="single" w:sz="12" w:space="0" w:color="auto"/>
            </w:tcBorders>
            <w:vAlign w:val="center"/>
          </w:tcPr>
          <w:p w14:paraId="3AD5D9AD"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Utovarivač</w:t>
            </w:r>
          </w:p>
        </w:tc>
        <w:tc>
          <w:tcPr>
            <w:tcW w:w="1080" w:type="dxa"/>
            <w:gridSpan w:val="2"/>
            <w:tcBorders>
              <w:top w:val="single" w:sz="12" w:space="0" w:color="auto"/>
              <w:right w:val="single" w:sz="12" w:space="0" w:color="auto"/>
            </w:tcBorders>
            <w:vAlign w:val="center"/>
          </w:tcPr>
          <w:p w14:paraId="390C8BE1"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1</w:t>
            </w:r>
          </w:p>
        </w:tc>
      </w:tr>
      <w:tr w:rsidR="0069112C" w:rsidRPr="007C2BDA" w14:paraId="45B431AF" w14:textId="77777777" w:rsidTr="0069112C">
        <w:trPr>
          <w:jc w:val="center"/>
        </w:trPr>
        <w:tc>
          <w:tcPr>
            <w:tcW w:w="1134" w:type="dxa"/>
            <w:tcBorders>
              <w:left w:val="single" w:sz="12" w:space="0" w:color="auto"/>
              <w:right w:val="single" w:sz="12" w:space="0" w:color="auto"/>
            </w:tcBorders>
            <w:vAlign w:val="center"/>
          </w:tcPr>
          <w:p w14:paraId="23F27322"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2</w:t>
            </w:r>
          </w:p>
        </w:tc>
        <w:tc>
          <w:tcPr>
            <w:tcW w:w="2610" w:type="dxa"/>
            <w:tcBorders>
              <w:left w:val="single" w:sz="12" w:space="0" w:color="auto"/>
            </w:tcBorders>
            <w:vAlign w:val="center"/>
          </w:tcPr>
          <w:p w14:paraId="2737AB41"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Kamion</w:t>
            </w:r>
          </w:p>
        </w:tc>
        <w:tc>
          <w:tcPr>
            <w:tcW w:w="1080" w:type="dxa"/>
            <w:gridSpan w:val="2"/>
            <w:tcBorders>
              <w:right w:val="single" w:sz="12" w:space="0" w:color="auto"/>
            </w:tcBorders>
            <w:vAlign w:val="center"/>
          </w:tcPr>
          <w:p w14:paraId="1DB1B688"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1</w:t>
            </w:r>
          </w:p>
        </w:tc>
      </w:tr>
      <w:tr w:rsidR="0069112C" w:rsidRPr="007C2BDA" w14:paraId="1C1D514E" w14:textId="77777777" w:rsidTr="0069112C">
        <w:trPr>
          <w:jc w:val="center"/>
        </w:trPr>
        <w:tc>
          <w:tcPr>
            <w:tcW w:w="1134" w:type="dxa"/>
            <w:tcBorders>
              <w:left w:val="single" w:sz="12" w:space="0" w:color="auto"/>
              <w:right w:val="single" w:sz="12" w:space="0" w:color="auto"/>
            </w:tcBorders>
            <w:vAlign w:val="center"/>
          </w:tcPr>
          <w:p w14:paraId="2CE2DBD8"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3</w:t>
            </w:r>
          </w:p>
        </w:tc>
        <w:tc>
          <w:tcPr>
            <w:tcW w:w="2610" w:type="dxa"/>
            <w:tcBorders>
              <w:left w:val="single" w:sz="12" w:space="0" w:color="auto"/>
            </w:tcBorders>
            <w:vAlign w:val="center"/>
          </w:tcPr>
          <w:p w14:paraId="1618BC12"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Bager</w:t>
            </w:r>
          </w:p>
        </w:tc>
        <w:tc>
          <w:tcPr>
            <w:tcW w:w="1080" w:type="dxa"/>
            <w:gridSpan w:val="2"/>
            <w:tcBorders>
              <w:right w:val="single" w:sz="12" w:space="0" w:color="auto"/>
            </w:tcBorders>
            <w:vAlign w:val="center"/>
          </w:tcPr>
          <w:p w14:paraId="4DF3C6C5"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1</w:t>
            </w:r>
          </w:p>
        </w:tc>
      </w:tr>
      <w:tr w:rsidR="0069112C" w:rsidRPr="007C2BDA" w14:paraId="581117CA" w14:textId="77777777" w:rsidTr="0069112C">
        <w:trPr>
          <w:jc w:val="center"/>
        </w:trPr>
        <w:tc>
          <w:tcPr>
            <w:tcW w:w="1134" w:type="dxa"/>
            <w:tcBorders>
              <w:left w:val="single" w:sz="12" w:space="0" w:color="auto"/>
              <w:right w:val="single" w:sz="12" w:space="0" w:color="auto"/>
            </w:tcBorders>
            <w:vAlign w:val="center"/>
          </w:tcPr>
          <w:p w14:paraId="2BC4D9BB"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4</w:t>
            </w:r>
          </w:p>
        </w:tc>
        <w:tc>
          <w:tcPr>
            <w:tcW w:w="2610" w:type="dxa"/>
            <w:tcBorders>
              <w:left w:val="single" w:sz="12" w:space="0" w:color="auto"/>
            </w:tcBorders>
            <w:vAlign w:val="center"/>
          </w:tcPr>
          <w:p w14:paraId="39E19DD8"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Drobilično postrojenje za mljevenje boksita</w:t>
            </w:r>
          </w:p>
        </w:tc>
        <w:tc>
          <w:tcPr>
            <w:tcW w:w="1080" w:type="dxa"/>
            <w:gridSpan w:val="2"/>
            <w:tcBorders>
              <w:right w:val="single" w:sz="12" w:space="0" w:color="auto"/>
            </w:tcBorders>
            <w:vAlign w:val="center"/>
          </w:tcPr>
          <w:p w14:paraId="1F71492D"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1</w:t>
            </w:r>
          </w:p>
        </w:tc>
      </w:tr>
      <w:tr w:rsidR="0069112C" w:rsidRPr="007C2BDA" w14:paraId="49CEE051" w14:textId="77777777" w:rsidTr="0069112C">
        <w:trPr>
          <w:jc w:val="center"/>
        </w:trPr>
        <w:tc>
          <w:tcPr>
            <w:tcW w:w="1134" w:type="dxa"/>
            <w:tcBorders>
              <w:left w:val="single" w:sz="12" w:space="0" w:color="auto"/>
              <w:bottom w:val="single" w:sz="12" w:space="0" w:color="auto"/>
              <w:right w:val="single" w:sz="12" w:space="0" w:color="auto"/>
            </w:tcBorders>
            <w:vAlign w:val="center"/>
          </w:tcPr>
          <w:p w14:paraId="22CA956C"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5</w:t>
            </w:r>
          </w:p>
        </w:tc>
        <w:tc>
          <w:tcPr>
            <w:tcW w:w="2610" w:type="dxa"/>
            <w:tcBorders>
              <w:left w:val="single" w:sz="12" w:space="0" w:color="auto"/>
              <w:bottom w:val="single" w:sz="12" w:space="0" w:color="auto"/>
            </w:tcBorders>
            <w:vAlign w:val="center"/>
          </w:tcPr>
          <w:p w14:paraId="50D31F6F"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Cistijerna za vodu</w:t>
            </w:r>
          </w:p>
        </w:tc>
        <w:tc>
          <w:tcPr>
            <w:tcW w:w="1080" w:type="dxa"/>
            <w:gridSpan w:val="2"/>
            <w:tcBorders>
              <w:bottom w:val="single" w:sz="12" w:space="0" w:color="auto"/>
              <w:right w:val="single" w:sz="12" w:space="0" w:color="auto"/>
            </w:tcBorders>
            <w:vAlign w:val="center"/>
          </w:tcPr>
          <w:p w14:paraId="4E69BEF0"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1</w:t>
            </w:r>
          </w:p>
        </w:tc>
      </w:tr>
      <w:tr w:rsidR="0069112C" w:rsidRPr="007C2BDA" w14:paraId="794FD6CF" w14:textId="77777777" w:rsidTr="0069112C">
        <w:trPr>
          <w:jc w:val="center"/>
        </w:trPr>
        <w:tc>
          <w:tcPr>
            <w:tcW w:w="4824" w:type="dxa"/>
            <w:gridSpan w:val="4"/>
            <w:tcBorders>
              <w:top w:val="single" w:sz="12" w:space="0" w:color="auto"/>
              <w:left w:val="single" w:sz="12" w:space="0" w:color="auto"/>
              <w:bottom w:val="single" w:sz="12" w:space="0" w:color="auto"/>
              <w:right w:val="single" w:sz="12" w:space="0" w:color="auto"/>
            </w:tcBorders>
            <w:vAlign w:val="center"/>
          </w:tcPr>
          <w:p w14:paraId="2080692E" w14:textId="77777777" w:rsidR="0069112C" w:rsidRPr="00772D55" w:rsidRDefault="0069112C" w:rsidP="001E4CA7">
            <w:pPr>
              <w:spacing w:after="120" w:line="276" w:lineRule="auto"/>
              <w:jc w:val="center"/>
              <w:rPr>
                <w:rFonts w:asciiTheme="majorHAnsi" w:hAnsiTheme="majorHAnsi" w:cstheme="minorHAnsi"/>
                <w:b/>
                <w:sz w:val="22"/>
              </w:rPr>
            </w:pPr>
            <w:r w:rsidRPr="00772D55">
              <w:rPr>
                <w:rFonts w:asciiTheme="majorHAnsi" w:hAnsiTheme="majorHAnsi" w:cstheme="minorHAnsi"/>
                <w:b/>
                <w:sz w:val="22"/>
              </w:rPr>
              <w:t>UKUPNO                                                                  5</w:t>
            </w:r>
          </w:p>
        </w:tc>
      </w:tr>
      <w:tr w:rsidR="0069112C" w:rsidRPr="007C2BDA" w14:paraId="5CFDFE2B" w14:textId="77777777" w:rsidTr="0069112C">
        <w:tblPrEx>
          <w:tblBorders>
            <w:top w:val="single" w:sz="12"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774" w:type="dxa"/>
          <w:trHeight w:val="100"/>
          <w:jc w:val="center"/>
        </w:trPr>
        <w:tc>
          <w:tcPr>
            <w:tcW w:w="4050" w:type="dxa"/>
            <w:gridSpan w:val="3"/>
            <w:tcBorders>
              <w:top w:val="single" w:sz="12" w:space="0" w:color="auto"/>
            </w:tcBorders>
          </w:tcPr>
          <w:p w14:paraId="06F0BFE2" w14:textId="77777777" w:rsidR="0069112C" w:rsidRPr="007C2BDA" w:rsidRDefault="0069112C" w:rsidP="001E4CA7">
            <w:pPr>
              <w:pStyle w:val="Heading5"/>
              <w:numPr>
                <w:ilvl w:val="0"/>
                <w:numId w:val="0"/>
              </w:numPr>
              <w:spacing w:after="120" w:line="276" w:lineRule="auto"/>
              <w:outlineLvl w:val="4"/>
              <w:rPr>
                <w:rFonts w:eastAsia="Times New Roman" w:cstheme="minorHAnsi"/>
                <w:szCs w:val="24"/>
                <w:lang w:val="sr-Latn-CS"/>
              </w:rPr>
            </w:pPr>
          </w:p>
        </w:tc>
      </w:tr>
    </w:tbl>
    <w:p w14:paraId="170C92E3" w14:textId="77777777" w:rsidR="0069112C" w:rsidRPr="007C2BDA" w:rsidRDefault="0069112C" w:rsidP="001E4CA7">
      <w:pPr>
        <w:pStyle w:val="Heading5"/>
        <w:numPr>
          <w:ilvl w:val="0"/>
          <w:numId w:val="0"/>
        </w:numPr>
        <w:spacing w:before="0" w:after="120"/>
        <w:ind w:left="1008" w:hanging="1008"/>
        <w:rPr>
          <w:rFonts w:eastAsia="Times New Roman" w:cstheme="minorHAnsi"/>
          <w:szCs w:val="24"/>
          <w:lang w:val="sr-Latn-CS"/>
        </w:rPr>
      </w:pPr>
      <w:r w:rsidRPr="007C2BDA">
        <w:rPr>
          <w:rFonts w:eastAsia="Times New Roman" w:cstheme="minorHAnsi"/>
          <w:szCs w:val="24"/>
          <w:lang w:val="sr-Latn-CS"/>
        </w:rPr>
        <w:t>- Infrastrukturni objekti</w:t>
      </w:r>
    </w:p>
    <w:tbl>
      <w:tblPr>
        <w:tblStyle w:val="TableGrid"/>
        <w:tblW w:w="0" w:type="auto"/>
        <w:jc w:val="center"/>
        <w:tblLook w:val="04A0" w:firstRow="1" w:lastRow="0" w:firstColumn="1" w:lastColumn="0" w:noHBand="0" w:noVBand="1"/>
      </w:tblPr>
      <w:tblGrid>
        <w:gridCol w:w="1134"/>
        <w:gridCol w:w="2610"/>
        <w:gridCol w:w="1051"/>
      </w:tblGrid>
      <w:tr w:rsidR="0069112C" w:rsidRPr="007C2BDA" w14:paraId="77CD860B" w14:textId="77777777" w:rsidTr="0069112C">
        <w:trPr>
          <w:jc w:val="center"/>
        </w:trPr>
        <w:tc>
          <w:tcPr>
            <w:tcW w:w="1134" w:type="dxa"/>
            <w:tcBorders>
              <w:top w:val="single" w:sz="12" w:space="0" w:color="auto"/>
              <w:left w:val="single" w:sz="12" w:space="0" w:color="auto"/>
              <w:bottom w:val="single" w:sz="12" w:space="0" w:color="auto"/>
              <w:right w:val="single" w:sz="12" w:space="0" w:color="auto"/>
            </w:tcBorders>
            <w:vAlign w:val="center"/>
          </w:tcPr>
          <w:p w14:paraId="586BCB15" w14:textId="77777777" w:rsidR="0069112C" w:rsidRPr="00772D55" w:rsidRDefault="0069112C" w:rsidP="001E4CA7">
            <w:pPr>
              <w:spacing w:after="120" w:line="276" w:lineRule="auto"/>
              <w:jc w:val="center"/>
              <w:rPr>
                <w:rFonts w:asciiTheme="majorHAnsi" w:hAnsiTheme="majorHAnsi" w:cstheme="minorHAnsi"/>
                <w:b/>
                <w:sz w:val="22"/>
              </w:rPr>
            </w:pPr>
            <w:r w:rsidRPr="00772D55">
              <w:rPr>
                <w:rFonts w:asciiTheme="majorHAnsi" w:hAnsiTheme="majorHAnsi" w:cstheme="minorHAnsi"/>
                <w:b/>
                <w:sz w:val="22"/>
              </w:rPr>
              <w:t>Redni broj</w:t>
            </w:r>
          </w:p>
        </w:tc>
        <w:tc>
          <w:tcPr>
            <w:tcW w:w="2610" w:type="dxa"/>
            <w:tcBorders>
              <w:top w:val="single" w:sz="12" w:space="0" w:color="auto"/>
              <w:left w:val="single" w:sz="12" w:space="0" w:color="auto"/>
              <w:bottom w:val="single" w:sz="12" w:space="0" w:color="auto"/>
            </w:tcBorders>
            <w:vAlign w:val="center"/>
          </w:tcPr>
          <w:p w14:paraId="3A5ABC72" w14:textId="77777777" w:rsidR="0069112C" w:rsidRPr="00772D55" w:rsidRDefault="0069112C" w:rsidP="001E4CA7">
            <w:pPr>
              <w:spacing w:after="120" w:line="276" w:lineRule="auto"/>
              <w:jc w:val="center"/>
              <w:rPr>
                <w:rFonts w:asciiTheme="majorHAnsi" w:hAnsiTheme="majorHAnsi" w:cstheme="minorHAnsi"/>
                <w:b/>
                <w:sz w:val="22"/>
              </w:rPr>
            </w:pPr>
            <w:r w:rsidRPr="00772D55">
              <w:rPr>
                <w:rFonts w:asciiTheme="majorHAnsi" w:hAnsiTheme="majorHAnsi" w:cstheme="minorHAnsi"/>
                <w:b/>
                <w:sz w:val="22"/>
              </w:rPr>
              <w:t>Naziv</w:t>
            </w:r>
          </w:p>
        </w:tc>
        <w:tc>
          <w:tcPr>
            <w:tcW w:w="1044" w:type="dxa"/>
            <w:tcBorders>
              <w:top w:val="single" w:sz="12" w:space="0" w:color="auto"/>
              <w:bottom w:val="single" w:sz="12" w:space="0" w:color="auto"/>
              <w:right w:val="single" w:sz="12" w:space="0" w:color="auto"/>
            </w:tcBorders>
            <w:vAlign w:val="center"/>
          </w:tcPr>
          <w:p w14:paraId="45FC36C2" w14:textId="77777777" w:rsidR="0069112C" w:rsidRPr="00772D55" w:rsidRDefault="0069112C" w:rsidP="001E4CA7">
            <w:pPr>
              <w:spacing w:after="120" w:line="276" w:lineRule="auto"/>
              <w:jc w:val="center"/>
              <w:rPr>
                <w:rFonts w:asciiTheme="majorHAnsi" w:hAnsiTheme="majorHAnsi" w:cstheme="minorHAnsi"/>
                <w:b/>
                <w:sz w:val="22"/>
              </w:rPr>
            </w:pPr>
            <w:r w:rsidRPr="00772D55">
              <w:rPr>
                <w:rFonts w:asciiTheme="majorHAnsi" w:hAnsiTheme="majorHAnsi" w:cstheme="minorHAnsi"/>
                <w:b/>
                <w:sz w:val="22"/>
              </w:rPr>
              <w:t>Količina</w:t>
            </w:r>
          </w:p>
        </w:tc>
      </w:tr>
      <w:tr w:rsidR="0069112C" w:rsidRPr="007C2BDA" w14:paraId="20DF47B0" w14:textId="77777777" w:rsidTr="0069112C">
        <w:trPr>
          <w:jc w:val="center"/>
        </w:trPr>
        <w:tc>
          <w:tcPr>
            <w:tcW w:w="1134" w:type="dxa"/>
            <w:tcBorders>
              <w:top w:val="single" w:sz="12" w:space="0" w:color="auto"/>
              <w:left w:val="single" w:sz="12" w:space="0" w:color="auto"/>
              <w:bottom w:val="single" w:sz="12" w:space="0" w:color="auto"/>
              <w:right w:val="single" w:sz="12" w:space="0" w:color="auto"/>
            </w:tcBorders>
            <w:vAlign w:val="center"/>
          </w:tcPr>
          <w:p w14:paraId="229C3E79"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1</w:t>
            </w:r>
          </w:p>
        </w:tc>
        <w:tc>
          <w:tcPr>
            <w:tcW w:w="2610" w:type="dxa"/>
            <w:tcBorders>
              <w:top w:val="single" w:sz="12" w:space="0" w:color="auto"/>
              <w:left w:val="single" w:sz="12" w:space="0" w:color="auto"/>
              <w:bottom w:val="single" w:sz="12" w:space="0" w:color="auto"/>
            </w:tcBorders>
            <w:vAlign w:val="center"/>
          </w:tcPr>
          <w:p w14:paraId="5F155FC7"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Kontejner za kancelarije I magacin (20m</w:t>
            </w:r>
            <w:r w:rsidRPr="00772D55">
              <w:rPr>
                <w:rFonts w:asciiTheme="majorHAnsi" w:hAnsiTheme="majorHAnsi" w:cstheme="minorHAnsi"/>
                <w:sz w:val="22"/>
                <w:vertAlign w:val="superscript"/>
              </w:rPr>
              <w:t>2</w:t>
            </w:r>
            <w:r w:rsidRPr="00772D55">
              <w:rPr>
                <w:rFonts w:asciiTheme="majorHAnsi" w:hAnsiTheme="majorHAnsi" w:cstheme="minorHAnsi"/>
                <w:sz w:val="22"/>
              </w:rPr>
              <w:t>)</w:t>
            </w:r>
          </w:p>
        </w:tc>
        <w:tc>
          <w:tcPr>
            <w:tcW w:w="1044" w:type="dxa"/>
            <w:tcBorders>
              <w:top w:val="single" w:sz="12" w:space="0" w:color="auto"/>
              <w:bottom w:val="single" w:sz="12" w:space="0" w:color="auto"/>
              <w:right w:val="single" w:sz="12" w:space="0" w:color="auto"/>
            </w:tcBorders>
            <w:vAlign w:val="center"/>
          </w:tcPr>
          <w:p w14:paraId="52083B7F"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1</w:t>
            </w:r>
          </w:p>
        </w:tc>
      </w:tr>
      <w:tr w:rsidR="0069112C" w:rsidRPr="007C2BDA" w14:paraId="2691AF0C" w14:textId="77777777" w:rsidTr="0069112C">
        <w:trPr>
          <w:jc w:val="center"/>
        </w:trPr>
        <w:tc>
          <w:tcPr>
            <w:tcW w:w="1134" w:type="dxa"/>
            <w:tcBorders>
              <w:top w:val="single" w:sz="12" w:space="0" w:color="auto"/>
              <w:left w:val="single" w:sz="12" w:space="0" w:color="auto"/>
              <w:bottom w:val="single" w:sz="12" w:space="0" w:color="auto"/>
              <w:right w:val="single" w:sz="12" w:space="0" w:color="auto"/>
            </w:tcBorders>
            <w:vAlign w:val="center"/>
          </w:tcPr>
          <w:p w14:paraId="30CDE888"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2</w:t>
            </w:r>
          </w:p>
        </w:tc>
        <w:tc>
          <w:tcPr>
            <w:tcW w:w="2610" w:type="dxa"/>
            <w:tcBorders>
              <w:top w:val="single" w:sz="12" w:space="0" w:color="auto"/>
              <w:left w:val="single" w:sz="12" w:space="0" w:color="auto"/>
              <w:bottom w:val="single" w:sz="12" w:space="0" w:color="auto"/>
            </w:tcBorders>
            <w:vAlign w:val="center"/>
          </w:tcPr>
          <w:p w14:paraId="665E68B8"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Kontejner-stražara</w:t>
            </w:r>
          </w:p>
        </w:tc>
        <w:tc>
          <w:tcPr>
            <w:tcW w:w="1044" w:type="dxa"/>
            <w:tcBorders>
              <w:top w:val="single" w:sz="12" w:space="0" w:color="auto"/>
              <w:bottom w:val="single" w:sz="12" w:space="0" w:color="auto"/>
              <w:right w:val="single" w:sz="12" w:space="0" w:color="auto"/>
            </w:tcBorders>
            <w:vAlign w:val="center"/>
          </w:tcPr>
          <w:p w14:paraId="4EE44757" w14:textId="77777777" w:rsidR="0069112C" w:rsidRPr="00772D55" w:rsidRDefault="0069112C" w:rsidP="001E4CA7">
            <w:pPr>
              <w:spacing w:after="120" w:line="276" w:lineRule="auto"/>
              <w:jc w:val="center"/>
              <w:rPr>
                <w:rFonts w:asciiTheme="majorHAnsi" w:hAnsiTheme="majorHAnsi" w:cstheme="minorHAnsi"/>
                <w:sz w:val="22"/>
              </w:rPr>
            </w:pPr>
            <w:r w:rsidRPr="00772D55">
              <w:rPr>
                <w:rFonts w:asciiTheme="majorHAnsi" w:hAnsiTheme="majorHAnsi" w:cstheme="minorHAnsi"/>
                <w:sz w:val="22"/>
              </w:rPr>
              <w:t>1</w:t>
            </w:r>
          </w:p>
        </w:tc>
      </w:tr>
      <w:tr w:rsidR="0069112C" w:rsidRPr="007C2BDA" w14:paraId="7F41FD81" w14:textId="77777777" w:rsidTr="0069112C">
        <w:trPr>
          <w:jc w:val="center"/>
        </w:trPr>
        <w:tc>
          <w:tcPr>
            <w:tcW w:w="4788" w:type="dxa"/>
            <w:gridSpan w:val="3"/>
            <w:tcBorders>
              <w:top w:val="single" w:sz="12" w:space="0" w:color="auto"/>
              <w:left w:val="single" w:sz="12" w:space="0" w:color="auto"/>
              <w:bottom w:val="single" w:sz="12" w:space="0" w:color="auto"/>
              <w:right w:val="single" w:sz="12" w:space="0" w:color="auto"/>
            </w:tcBorders>
            <w:vAlign w:val="center"/>
          </w:tcPr>
          <w:p w14:paraId="3DF51C0D" w14:textId="77777777" w:rsidR="0069112C" w:rsidRPr="00772D55" w:rsidRDefault="0069112C" w:rsidP="001E4CA7">
            <w:pPr>
              <w:spacing w:after="120" w:line="276" w:lineRule="auto"/>
              <w:jc w:val="center"/>
              <w:rPr>
                <w:rFonts w:asciiTheme="majorHAnsi" w:hAnsiTheme="majorHAnsi" w:cstheme="minorHAnsi"/>
                <w:b/>
                <w:sz w:val="22"/>
              </w:rPr>
            </w:pPr>
            <w:r w:rsidRPr="00772D55">
              <w:rPr>
                <w:rFonts w:asciiTheme="majorHAnsi" w:hAnsiTheme="majorHAnsi" w:cstheme="minorHAnsi"/>
                <w:b/>
                <w:sz w:val="22"/>
              </w:rPr>
              <w:t>UKUPNO                                                                  2</w:t>
            </w:r>
          </w:p>
        </w:tc>
      </w:tr>
    </w:tbl>
    <w:p w14:paraId="21A73573" w14:textId="77777777" w:rsidR="0069112C" w:rsidRPr="007C2BDA" w:rsidRDefault="0069112C" w:rsidP="001E4CA7">
      <w:pPr>
        <w:autoSpaceDE w:val="0"/>
        <w:autoSpaceDN w:val="0"/>
        <w:adjustRightInd w:val="0"/>
        <w:spacing w:after="120"/>
        <w:jc w:val="both"/>
        <w:rPr>
          <w:rFonts w:asciiTheme="majorHAnsi" w:eastAsiaTheme="minorHAnsi" w:hAnsiTheme="majorHAnsi" w:cs="Calibri"/>
          <w:color w:val="000000"/>
          <w:szCs w:val="24"/>
        </w:rPr>
      </w:pPr>
    </w:p>
    <w:p w14:paraId="26BA52B9" w14:textId="77777777" w:rsidR="00265023" w:rsidRPr="007C2BDA" w:rsidRDefault="00265023" w:rsidP="001E4CA7">
      <w:pPr>
        <w:pStyle w:val="Heading2"/>
        <w:spacing w:after="120"/>
        <w:rPr>
          <w:szCs w:val="24"/>
          <w:lang w:val="sr-Latn-CS"/>
        </w:rPr>
      </w:pPr>
      <w:bookmarkStart w:id="60" w:name="_Toc459323163"/>
      <w:r w:rsidRPr="007C2BDA">
        <w:rPr>
          <w:szCs w:val="24"/>
          <w:lang w:val="sr-Latn-CS"/>
        </w:rPr>
        <w:t>Visina sredstava za sanaciju i rekultivaciju</w:t>
      </w:r>
      <w:bookmarkEnd w:id="56"/>
      <w:bookmarkEnd w:id="57"/>
      <w:bookmarkEnd w:id="60"/>
    </w:p>
    <w:p w14:paraId="550443CB" w14:textId="77777777" w:rsidR="00265023" w:rsidRPr="007C2BDA" w:rsidRDefault="00265023" w:rsidP="001E4CA7">
      <w:pPr>
        <w:spacing w:after="120"/>
        <w:jc w:val="both"/>
        <w:rPr>
          <w:rFonts w:asciiTheme="majorHAnsi" w:eastAsia="Times New Roman" w:hAnsiTheme="majorHAnsi" w:cstheme="minorHAnsi"/>
          <w:b/>
          <w:szCs w:val="24"/>
          <w:lang w:val="sr-Latn-CS"/>
        </w:rPr>
      </w:pPr>
      <w:r w:rsidRPr="007C2BDA">
        <w:rPr>
          <w:rFonts w:asciiTheme="majorHAnsi" w:eastAsia="Times New Roman" w:hAnsiTheme="majorHAnsi" w:cstheme="minorHAnsi"/>
          <w:szCs w:val="24"/>
          <w:lang w:val="sr-Latn-CS"/>
        </w:rPr>
        <w:t>Visina sredstava za sanaciju i rekultivaciju prostora na kojem se izvode rudarski radovi utvr</w:t>
      </w:r>
      <w:r w:rsidRPr="007C2BDA">
        <w:rPr>
          <w:rFonts w:asciiTheme="majorHAnsi" w:eastAsia="Times New Roman" w:hAnsiTheme="majorHAnsi" w:cstheme="minorHAnsi"/>
          <w:szCs w:val="24"/>
          <w:lang w:val="sr-Latn-BA"/>
        </w:rPr>
        <w:t>đena</w:t>
      </w:r>
      <w:r w:rsidRPr="007C2BDA">
        <w:rPr>
          <w:rFonts w:asciiTheme="majorHAnsi" w:eastAsia="Times New Roman" w:hAnsiTheme="majorHAnsi" w:cstheme="minorHAnsi"/>
          <w:szCs w:val="24"/>
          <w:lang w:val="sr-Latn-CS"/>
        </w:rPr>
        <w:t xml:space="preserve"> je Uredbom o visina sredstava za sanaciju i rekultivaciju prostora na kojem se izvode rudarski radovi, načinu obračunavanja, plaćanja i korišćenja tih sredstava („Sl. list CG“, br. 51/11).</w:t>
      </w:r>
      <w:r w:rsidRPr="007C2BDA">
        <w:rPr>
          <w:rFonts w:asciiTheme="majorHAnsi" w:eastAsia="Times New Roman" w:hAnsiTheme="majorHAnsi" w:cstheme="minorHAnsi"/>
          <w:b/>
          <w:szCs w:val="24"/>
          <w:lang w:val="sr-Latn-CS"/>
        </w:rPr>
        <w:t xml:space="preserve"> </w:t>
      </w:r>
    </w:p>
    <w:p w14:paraId="1FA9B29E" w14:textId="77777777" w:rsidR="00265023" w:rsidRPr="007C2BDA" w:rsidRDefault="00265023" w:rsidP="001E4CA7">
      <w:pPr>
        <w:spacing w:after="120"/>
        <w:jc w:val="both"/>
        <w:rPr>
          <w:rFonts w:asciiTheme="majorHAnsi" w:eastAsia="Times New Roman" w:hAnsiTheme="majorHAnsi" w:cstheme="minorHAnsi"/>
          <w:szCs w:val="24"/>
          <w:lang w:val="sr-Latn-CS"/>
        </w:rPr>
      </w:pPr>
      <w:r w:rsidRPr="007C2BDA">
        <w:rPr>
          <w:rFonts w:asciiTheme="majorHAnsi" w:eastAsia="Times New Roman" w:hAnsiTheme="majorHAnsi" w:cstheme="minorHAnsi"/>
          <w:szCs w:val="24"/>
          <w:lang w:val="sr-Latn-CS"/>
        </w:rPr>
        <w:lastRenderedPageBreak/>
        <w:t>Saglasno navedenoj</w:t>
      </w:r>
      <w:r w:rsidRPr="007C2BDA">
        <w:rPr>
          <w:rFonts w:asciiTheme="majorHAnsi" w:eastAsia="Times New Roman" w:hAnsiTheme="majorHAnsi" w:cstheme="minorHAnsi"/>
          <w:szCs w:val="24"/>
          <w:vertAlign w:val="superscript"/>
          <w:lang w:val="sr-Latn-CS"/>
        </w:rPr>
        <w:t xml:space="preserve"> </w:t>
      </w:r>
      <w:r w:rsidRPr="007C2BDA">
        <w:rPr>
          <w:rFonts w:asciiTheme="majorHAnsi" w:eastAsia="Times New Roman" w:hAnsiTheme="majorHAnsi" w:cstheme="minorHAnsi"/>
          <w:szCs w:val="24"/>
          <w:lang w:val="sr-Latn-CS"/>
        </w:rPr>
        <w:t>Uredbi, visina sredstava utvrđuje se za svaku jedinicu mineralne sirovine na osnovu:</w:t>
      </w:r>
    </w:p>
    <w:p w14:paraId="4C361224" w14:textId="77777777" w:rsidR="00265023" w:rsidRPr="007C2BDA" w:rsidRDefault="00265023" w:rsidP="001E4CA7">
      <w:pPr>
        <w:numPr>
          <w:ilvl w:val="0"/>
          <w:numId w:val="4"/>
        </w:numPr>
        <w:spacing w:after="120"/>
        <w:jc w:val="both"/>
        <w:rPr>
          <w:rFonts w:asciiTheme="majorHAnsi" w:eastAsia="Times New Roman" w:hAnsiTheme="majorHAnsi" w:cstheme="minorHAnsi"/>
          <w:szCs w:val="24"/>
          <w:lang w:val="sr-Latn-CS"/>
        </w:rPr>
      </w:pPr>
      <w:r w:rsidRPr="007C2BDA">
        <w:rPr>
          <w:rFonts w:asciiTheme="majorHAnsi" w:eastAsia="Times New Roman" w:hAnsiTheme="majorHAnsi" w:cstheme="minorHAnsi"/>
          <w:szCs w:val="24"/>
          <w:lang w:val="sr-Latn-CS"/>
        </w:rPr>
        <w:t>ukupne količine mineralne sirovine u ležištu predviđene za eksploataciju</w:t>
      </w:r>
      <w:r w:rsidRPr="007C2BDA">
        <w:rPr>
          <w:rFonts w:asciiTheme="majorHAnsi" w:eastAsia="Times New Roman" w:hAnsiTheme="majorHAnsi" w:cstheme="minorHAnsi"/>
          <w:szCs w:val="24"/>
          <w:vertAlign w:val="superscript"/>
          <w:lang w:val="sr-Latn-CS"/>
        </w:rPr>
        <w:t xml:space="preserve"> </w:t>
      </w:r>
      <w:r w:rsidRPr="007C2BDA">
        <w:rPr>
          <w:rFonts w:asciiTheme="majorHAnsi" w:eastAsia="Times New Roman" w:hAnsiTheme="majorHAnsi" w:cstheme="minorHAnsi"/>
          <w:szCs w:val="24"/>
          <w:lang w:val="sr-Latn-CS"/>
        </w:rPr>
        <w:t>ugovorom o koncesiji i odobrenim rudarskim projektom;</w:t>
      </w:r>
    </w:p>
    <w:p w14:paraId="5162D880" w14:textId="77777777" w:rsidR="00265023" w:rsidRPr="007C2BDA" w:rsidRDefault="00265023" w:rsidP="001E4CA7">
      <w:pPr>
        <w:numPr>
          <w:ilvl w:val="0"/>
          <w:numId w:val="4"/>
        </w:numPr>
        <w:spacing w:after="120"/>
        <w:jc w:val="both"/>
        <w:rPr>
          <w:rFonts w:asciiTheme="majorHAnsi" w:eastAsia="Times New Roman" w:hAnsiTheme="majorHAnsi" w:cstheme="minorHAnsi"/>
          <w:szCs w:val="24"/>
          <w:lang w:val="sr-Latn-CS"/>
        </w:rPr>
      </w:pPr>
      <w:r w:rsidRPr="007C2BDA">
        <w:rPr>
          <w:rFonts w:asciiTheme="majorHAnsi" w:eastAsia="Times New Roman" w:hAnsiTheme="majorHAnsi" w:cstheme="minorHAnsi"/>
          <w:szCs w:val="24"/>
          <w:lang w:val="sr-Latn-CS"/>
        </w:rPr>
        <w:t>roka trajanja prava na eksploataciju prema Ugovoru o koncesiji; i</w:t>
      </w:r>
    </w:p>
    <w:p w14:paraId="58189624" w14:textId="77777777" w:rsidR="00265023" w:rsidRPr="007C2BDA" w:rsidRDefault="00265023" w:rsidP="001E4CA7">
      <w:pPr>
        <w:numPr>
          <w:ilvl w:val="0"/>
          <w:numId w:val="4"/>
        </w:numPr>
        <w:spacing w:after="120"/>
        <w:jc w:val="both"/>
        <w:rPr>
          <w:rFonts w:asciiTheme="majorHAnsi" w:eastAsia="Times New Roman" w:hAnsiTheme="majorHAnsi" w:cstheme="minorHAnsi"/>
          <w:szCs w:val="24"/>
          <w:lang w:val="sr-Latn-CS"/>
        </w:rPr>
      </w:pPr>
      <w:r w:rsidRPr="007C2BDA">
        <w:rPr>
          <w:rFonts w:asciiTheme="majorHAnsi" w:eastAsia="Times New Roman" w:hAnsiTheme="majorHAnsi" w:cstheme="minorHAnsi"/>
          <w:szCs w:val="24"/>
          <w:lang w:val="sr-Latn-CS"/>
        </w:rPr>
        <w:t>predračuna potrebnih sredstava za djelimičnu i konačnu rekultivaciju, utvrđenih odobrenim Glavnim rudarskim projektom eksploatacije, odnosno, tehničkim projektom rekultivacije.</w:t>
      </w:r>
    </w:p>
    <w:p w14:paraId="4244D5A5" w14:textId="77777777" w:rsidR="00265023" w:rsidRPr="007C2BDA" w:rsidRDefault="00265023" w:rsidP="001E4CA7">
      <w:pPr>
        <w:spacing w:after="120"/>
        <w:ind w:left="720"/>
        <w:jc w:val="both"/>
        <w:rPr>
          <w:rFonts w:asciiTheme="majorHAnsi" w:eastAsia="Times New Roman" w:hAnsiTheme="majorHAnsi" w:cstheme="minorHAnsi"/>
          <w:szCs w:val="24"/>
          <w:lang w:val="sr-Latn-CS"/>
        </w:rPr>
      </w:pPr>
    </w:p>
    <w:p w14:paraId="4E5FE04E" w14:textId="671B8FD5" w:rsidR="00265023" w:rsidRPr="007C2BDA" w:rsidRDefault="00265023" w:rsidP="00772D55">
      <w:pPr>
        <w:spacing w:after="120"/>
        <w:jc w:val="both"/>
        <w:rPr>
          <w:rFonts w:asciiTheme="majorHAnsi" w:eastAsia="Times New Roman" w:hAnsiTheme="majorHAnsi" w:cstheme="minorHAnsi"/>
          <w:szCs w:val="24"/>
          <w:lang w:val="sr-Latn-CS"/>
        </w:rPr>
      </w:pPr>
      <w:r w:rsidRPr="00772D55">
        <w:rPr>
          <w:rFonts w:asciiTheme="majorHAnsi" w:eastAsia="Times New Roman" w:hAnsiTheme="majorHAnsi" w:cstheme="minorHAnsi"/>
          <w:szCs w:val="24"/>
          <w:lang w:val="sr-Latn-CS"/>
        </w:rPr>
        <w:t>Prema tome, visinu sredstava, kao i dinamiku izvođenja radova, nije moguće utvrditi do izrade odgovarajućeg projekta.</w:t>
      </w:r>
      <w:r w:rsidRPr="00772D55">
        <w:rPr>
          <w:rFonts w:asciiTheme="majorHAnsi" w:eastAsia="Times New Roman" w:hAnsiTheme="majorHAnsi" w:cstheme="minorHAnsi"/>
          <w:szCs w:val="24"/>
          <w:vertAlign w:val="superscript"/>
          <w:lang w:val="sr-Latn-CS"/>
        </w:rPr>
        <w:t xml:space="preserve"> </w:t>
      </w:r>
      <w:r w:rsidRPr="00772D55">
        <w:rPr>
          <w:rFonts w:asciiTheme="majorHAnsi" w:eastAsia="Times New Roman" w:hAnsiTheme="majorHAnsi" w:cstheme="minorHAnsi"/>
          <w:szCs w:val="24"/>
          <w:lang w:val="sr-Latn-CS"/>
        </w:rPr>
        <w:t>Veoma je važno da se rekultivacija izvodi sukcesivno, paralelno sa razvojem kopa. Poslije završetka eksploatacije na svakoj etaži mora se, saglasno projektnim rješenjima, odmah pristupiti rekultivaciji iste i to se mora ponavljati za svaku etažu</w:t>
      </w:r>
      <w:r w:rsidRPr="00772D55">
        <w:rPr>
          <w:rFonts w:asciiTheme="majorHAnsi" w:eastAsia="Times New Roman" w:hAnsiTheme="majorHAnsi" w:cstheme="minorHAnsi"/>
          <w:szCs w:val="24"/>
          <w:shd w:val="clear" w:color="auto" w:fill="FFFFFF" w:themeFill="background1"/>
          <w:lang w:val="sr-Latn-CS"/>
        </w:rPr>
        <w:t>. Na</w:t>
      </w:r>
      <w:r w:rsidRPr="00772D55">
        <w:rPr>
          <w:rFonts w:asciiTheme="majorHAnsi" w:eastAsia="Times New Roman" w:hAnsiTheme="majorHAnsi" w:cstheme="minorHAnsi"/>
          <w:szCs w:val="24"/>
          <w:lang w:val="sr-Latn-CS"/>
        </w:rPr>
        <w:t xml:space="preserve"> osnovu dosadašnjeg iskustva, računajući površinu prostora koji će biti zahvaćen eksploatacijom i stvaranje novih površina, može se orijentaciono računati da će za rekultivaciju biti potreban ukupni iznos sredstava od oko </w:t>
      </w:r>
      <w:r w:rsidR="00D628A3" w:rsidRPr="00772D55">
        <w:rPr>
          <w:rFonts w:asciiTheme="majorHAnsi" w:eastAsia="Times New Roman" w:hAnsiTheme="majorHAnsi" w:cstheme="minorHAnsi"/>
          <w:szCs w:val="24"/>
          <w:lang w:val="sr-Latn-CS"/>
        </w:rPr>
        <w:t>30</w:t>
      </w:r>
      <w:r w:rsidRPr="00772D55">
        <w:rPr>
          <w:rFonts w:asciiTheme="majorHAnsi" w:eastAsia="Times New Roman" w:hAnsiTheme="majorHAnsi" w:cstheme="minorHAnsi"/>
          <w:szCs w:val="24"/>
          <w:lang w:val="sr-Latn-CS"/>
        </w:rPr>
        <w:t xml:space="preserve">.000,00 € ili prosječno oko </w:t>
      </w:r>
      <w:r w:rsidR="00FD695D" w:rsidRPr="00772D55">
        <w:rPr>
          <w:rFonts w:asciiTheme="majorHAnsi" w:eastAsia="Times New Roman" w:hAnsiTheme="majorHAnsi" w:cstheme="minorHAnsi"/>
          <w:szCs w:val="24"/>
          <w:lang w:val="sr-Latn-CS"/>
        </w:rPr>
        <w:t>1</w:t>
      </w:r>
      <w:r w:rsidRPr="00772D55">
        <w:rPr>
          <w:rFonts w:asciiTheme="majorHAnsi" w:eastAsia="Times New Roman" w:hAnsiTheme="majorHAnsi" w:cstheme="minorHAnsi"/>
          <w:szCs w:val="24"/>
          <w:lang w:val="sr-Latn-CS"/>
        </w:rPr>
        <w:t>.</w:t>
      </w:r>
      <w:r w:rsidR="00D628A3" w:rsidRPr="00772D55">
        <w:rPr>
          <w:rFonts w:asciiTheme="majorHAnsi" w:eastAsia="Times New Roman" w:hAnsiTheme="majorHAnsi" w:cstheme="minorHAnsi"/>
          <w:szCs w:val="24"/>
          <w:lang w:val="sr-Latn-CS"/>
        </w:rPr>
        <w:t>0</w:t>
      </w:r>
      <w:r w:rsidRPr="00772D55">
        <w:rPr>
          <w:rFonts w:asciiTheme="majorHAnsi" w:eastAsia="Times New Roman" w:hAnsiTheme="majorHAnsi" w:cstheme="minorHAnsi"/>
          <w:szCs w:val="24"/>
          <w:lang w:val="sr-Latn-CS"/>
        </w:rPr>
        <w:t>00,00 €/godišnje.</w:t>
      </w:r>
    </w:p>
    <w:p w14:paraId="4F2CE71A" w14:textId="77777777" w:rsidR="00265023" w:rsidRPr="007C2BDA" w:rsidRDefault="00265023" w:rsidP="001E4CA7">
      <w:pPr>
        <w:pStyle w:val="Heading2"/>
        <w:spacing w:after="120"/>
        <w:rPr>
          <w:szCs w:val="24"/>
          <w:lang w:val="sr-Latn-CS"/>
        </w:rPr>
      </w:pPr>
      <w:bookmarkStart w:id="61" w:name="_Toc401959421"/>
      <w:bookmarkStart w:id="62" w:name="_Toc401959514"/>
      <w:bookmarkStart w:id="63" w:name="_Toc459323164"/>
      <w:r w:rsidRPr="007C2BDA">
        <w:rPr>
          <w:szCs w:val="24"/>
          <w:lang w:val="sr-Latn-CS"/>
        </w:rPr>
        <w:t>Iznos koncesione naknade</w:t>
      </w:r>
      <w:bookmarkEnd w:id="61"/>
      <w:bookmarkEnd w:id="62"/>
      <w:bookmarkEnd w:id="63"/>
    </w:p>
    <w:p w14:paraId="08AAB753" w14:textId="77777777" w:rsidR="00265023" w:rsidRPr="007C2BDA" w:rsidRDefault="00265023" w:rsidP="001E4CA7">
      <w:pPr>
        <w:spacing w:after="120"/>
        <w:jc w:val="both"/>
        <w:rPr>
          <w:rFonts w:asciiTheme="majorHAnsi" w:eastAsia="Times New Roman" w:hAnsiTheme="majorHAnsi" w:cstheme="minorHAnsi"/>
          <w:szCs w:val="24"/>
          <w:lang w:val="sr-Latn-CS"/>
        </w:rPr>
      </w:pPr>
      <w:r w:rsidRPr="007C2BDA">
        <w:rPr>
          <w:rFonts w:asciiTheme="majorHAnsi" w:eastAsia="Times New Roman" w:hAnsiTheme="majorHAnsi" w:cstheme="minorHAnsi"/>
          <w:szCs w:val="24"/>
          <w:lang w:val="sr-Latn-CS"/>
        </w:rPr>
        <w:t>Iznos koncesione naknade je obrađen u posebnom poglavlju. Početni minimalni i</w:t>
      </w:r>
      <w:r w:rsidR="006C00CB" w:rsidRPr="007C2BDA">
        <w:rPr>
          <w:rFonts w:asciiTheme="majorHAnsi" w:eastAsia="Times New Roman" w:hAnsiTheme="majorHAnsi" w:cstheme="minorHAnsi"/>
          <w:szCs w:val="24"/>
          <w:lang w:val="sr-Latn-CS"/>
        </w:rPr>
        <w:t xml:space="preserve">znos koncesione naknade iznosi </w:t>
      </w:r>
      <w:r w:rsidR="0098178A" w:rsidRPr="007C2BDA">
        <w:rPr>
          <w:rFonts w:asciiTheme="majorHAnsi" w:eastAsia="Times New Roman" w:hAnsiTheme="majorHAnsi" w:cstheme="minorHAnsi"/>
          <w:szCs w:val="24"/>
          <w:lang w:val="sr-Latn-CS"/>
        </w:rPr>
        <w:t>4</w:t>
      </w:r>
      <w:r w:rsidRPr="007C2BDA">
        <w:rPr>
          <w:rFonts w:asciiTheme="majorHAnsi" w:eastAsia="Times New Roman" w:hAnsiTheme="majorHAnsi" w:cstheme="minorHAnsi"/>
          <w:szCs w:val="24"/>
          <w:lang w:val="sr-Latn-CS"/>
        </w:rPr>
        <w:t>% od vrijednosti mineralne sirovine.</w:t>
      </w:r>
    </w:p>
    <w:p w14:paraId="1847ADB1" w14:textId="77777777" w:rsidR="00265023" w:rsidRPr="007C2BDA" w:rsidRDefault="00265023" w:rsidP="001E4CA7">
      <w:pPr>
        <w:spacing w:after="120"/>
        <w:jc w:val="both"/>
        <w:rPr>
          <w:rFonts w:asciiTheme="majorHAnsi" w:eastAsia="Times New Roman" w:hAnsiTheme="majorHAnsi" w:cstheme="minorHAnsi"/>
          <w:b/>
          <w:szCs w:val="24"/>
          <w:lang w:val="sr-Latn-CS"/>
        </w:rPr>
      </w:pPr>
      <w:r w:rsidRPr="007C2BDA">
        <w:rPr>
          <w:rFonts w:asciiTheme="majorHAnsi" w:eastAsia="Times New Roman" w:hAnsiTheme="majorHAnsi" w:cstheme="minorHAnsi"/>
          <w:b/>
          <w:szCs w:val="24"/>
          <w:lang w:val="sr-Latn-CS"/>
        </w:rPr>
        <w:t xml:space="preserve">Za minimalnu godišnju proizvodnju od </w:t>
      </w:r>
      <w:r w:rsidR="009309CC" w:rsidRPr="007C2BDA">
        <w:rPr>
          <w:rFonts w:asciiTheme="majorHAnsi" w:eastAsia="Times New Roman" w:hAnsiTheme="majorHAnsi" w:cstheme="minorHAnsi"/>
          <w:b/>
          <w:szCs w:val="24"/>
          <w:lang w:val="sr-Latn-CS"/>
        </w:rPr>
        <w:t>4</w:t>
      </w:r>
      <w:r w:rsidR="006C00CB" w:rsidRPr="007C2BDA">
        <w:rPr>
          <w:rFonts w:asciiTheme="majorHAnsi" w:eastAsia="Times New Roman" w:hAnsiTheme="majorHAnsi" w:cstheme="minorHAnsi"/>
          <w:b/>
          <w:szCs w:val="24"/>
          <w:lang w:val="sr-Latn-CS"/>
        </w:rPr>
        <w:t xml:space="preserve">.000 t </w:t>
      </w:r>
      <w:r w:rsidRPr="007C2BDA">
        <w:rPr>
          <w:rFonts w:asciiTheme="majorHAnsi" w:eastAsia="Times New Roman" w:hAnsiTheme="majorHAnsi" w:cstheme="minorHAnsi"/>
          <w:b/>
          <w:szCs w:val="24"/>
          <w:lang w:val="sr-Latn-CS"/>
        </w:rPr>
        <w:t>godišnja koncesiona naknad</w:t>
      </w:r>
      <w:r w:rsidR="006C00CB" w:rsidRPr="007C2BDA">
        <w:rPr>
          <w:rFonts w:asciiTheme="majorHAnsi" w:eastAsia="Times New Roman" w:hAnsiTheme="majorHAnsi" w:cstheme="minorHAnsi"/>
          <w:b/>
          <w:szCs w:val="24"/>
          <w:lang w:val="sr-Latn-CS"/>
        </w:rPr>
        <w:t xml:space="preserve">a, kao stalni dio, iznosi </w:t>
      </w:r>
      <w:r w:rsidR="009309CC" w:rsidRPr="007C2BDA">
        <w:rPr>
          <w:rFonts w:asciiTheme="majorHAnsi" w:eastAsia="Times New Roman" w:hAnsiTheme="majorHAnsi" w:cstheme="minorHAnsi"/>
          <w:b/>
          <w:szCs w:val="24"/>
          <w:lang w:val="sr-Latn-CS"/>
        </w:rPr>
        <w:t>5.600,00</w:t>
      </w:r>
      <w:r w:rsidRPr="007C2BDA">
        <w:rPr>
          <w:rFonts w:asciiTheme="majorHAnsi" w:eastAsia="Times New Roman" w:hAnsiTheme="majorHAnsi" w:cstheme="minorHAnsi"/>
          <w:b/>
          <w:szCs w:val="24"/>
          <w:lang w:val="sr-Latn-CS"/>
        </w:rPr>
        <w:t xml:space="preserve"> €. Ovaj iznos predstavlja minimalni godišnji iznos koncesione naknade.</w:t>
      </w:r>
    </w:p>
    <w:p w14:paraId="10DF1E2B" w14:textId="77777777" w:rsidR="00265023" w:rsidRPr="007C2BDA" w:rsidRDefault="00265023" w:rsidP="001E4CA7">
      <w:pPr>
        <w:spacing w:after="120"/>
        <w:jc w:val="both"/>
        <w:rPr>
          <w:rFonts w:asciiTheme="majorHAnsi" w:eastAsia="Times New Roman" w:hAnsiTheme="majorHAnsi" w:cstheme="minorHAnsi"/>
          <w:szCs w:val="24"/>
          <w:lang w:val="sr-Latn-CS"/>
        </w:rPr>
      </w:pPr>
      <w:r w:rsidRPr="007C2BDA">
        <w:rPr>
          <w:rFonts w:asciiTheme="majorHAnsi" w:eastAsia="Times New Roman" w:hAnsiTheme="majorHAnsi" w:cstheme="minorHAnsi"/>
          <w:szCs w:val="24"/>
          <w:lang w:val="sr-Latn-CS"/>
        </w:rPr>
        <w:t>Iznos stalnog dijela koncesione naknade može biti veći, a utvrđuje se Ugovorom o koncesiji u zavisnosti od ponuđenog obima proizvodnje i ponuđenog procentualnog iznosa za obračun.</w:t>
      </w:r>
    </w:p>
    <w:p w14:paraId="5A951A4E" w14:textId="77777777" w:rsidR="00265023" w:rsidRPr="00F65869" w:rsidRDefault="00265023" w:rsidP="001E4CA7">
      <w:pPr>
        <w:pStyle w:val="Heading1"/>
        <w:spacing w:after="120"/>
        <w:rPr>
          <w:rFonts w:asciiTheme="majorHAnsi" w:hAnsiTheme="majorHAnsi"/>
          <w:lang w:val="sr-Latn-CS"/>
        </w:rPr>
      </w:pPr>
      <w:bookmarkStart w:id="64" w:name="_Toc390549896"/>
      <w:bookmarkStart w:id="65" w:name="_Toc401959422"/>
      <w:bookmarkStart w:id="66" w:name="_Toc401959515"/>
      <w:bookmarkStart w:id="67" w:name="_Toc459323165"/>
      <w:r w:rsidRPr="00F65869">
        <w:rPr>
          <w:rFonts w:asciiTheme="majorHAnsi" w:hAnsiTheme="majorHAnsi"/>
          <w:lang w:val="sr-Latn-CS"/>
        </w:rPr>
        <w:t>Mjere za zaštitu životne sredine</w:t>
      </w:r>
      <w:bookmarkEnd w:id="64"/>
      <w:bookmarkEnd w:id="65"/>
      <w:bookmarkEnd w:id="66"/>
      <w:bookmarkEnd w:id="67"/>
    </w:p>
    <w:p w14:paraId="251F1581" w14:textId="77777777" w:rsidR="00265023" w:rsidRPr="00DC708A" w:rsidRDefault="00265023" w:rsidP="001E4CA7">
      <w:pPr>
        <w:spacing w:after="120"/>
        <w:jc w:val="both"/>
        <w:rPr>
          <w:rFonts w:asciiTheme="majorHAnsi" w:eastAsia="Times New Roman" w:hAnsiTheme="majorHAnsi" w:cstheme="minorHAnsi"/>
          <w:szCs w:val="24"/>
          <w:lang w:val="sr-Latn-CS"/>
        </w:rPr>
      </w:pPr>
      <w:r w:rsidRPr="00DC708A">
        <w:rPr>
          <w:rFonts w:asciiTheme="majorHAnsi" w:eastAsia="Times New Roman" w:hAnsiTheme="majorHAnsi" w:cstheme="minorHAnsi"/>
          <w:szCs w:val="24"/>
          <w:lang w:val="sr-Latn-CS"/>
        </w:rPr>
        <w:t>U zakonskim propisima koji regulušu zaštitu životne sredine naglašeni su osnovni principi njene zaštite i to prirodnih vrijednosti zemljišta, vode i vazduha, kao i biodiverziteta (biljni i životinjski svijet).</w:t>
      </w:r>
    </w:p>
    <w:p w14:paraId="3488B04F" w14:textId="77777777" w:rsidR="00265023" w:rsidRPr="00DC708A" w:rsidRDefault="00265023" w:rsidP="001E4CA7">
      <w:pPr>
        <w:spacing w:after="120"/>
        <w:jc w:val="both"/>
        <w:rPr>
          <w:rFonts w:asciiTheme="majorHAnsi" w:eastAsia="Times New Roman" w:hAnsiTheme="majorHAnsi" w:cstheme="minorHAnsi"/>
          <w:szCs w:val="24"/>
          <w:lang w:val="sr-Latn-CS"/>
        </w:rPr>
      </w:pPr>
      <w:r w:rsidRPr="00DC708A">
        <w:rPr>
          <w:rFonts w:asciiTheme="majorHAnsi" w:eastAsia="Times New Roman" w:hAnsiTheme="majorHAnsi" w:cstheme="minorHAnsi"/>
          <w:szCs w:val="24"/>
          <w:lang w:val="sr-Latn-CS"/>
        </w:rPr>
        <w:t>Shodno naprijed navedenom, Koncesinar je dužan da na istražno-ek</w:t>
      </w:r>
      <w:r w:rsidR="006160D2" w:rsidRPr="00DC708A">
        <w:rPr>
          <w:rFonts w:asciiTheme="majorHAnsi" w:eastAsia="Times New Roman" w:hAnsiTheme="majorHAnsi" w:cstheme="minorHAnsi"/>
          <w:szCs w:val="24"/>
          <w:lang w:val="sr-Latn-CS"/>
        </w:rPr>
        <w:t>sploatacionom prostoru „Poljane</w:t>
      </w:r>
      <w:r w:rsidRPr="00DC708A">
        <w:rPr>
          <w:rFonts w:asciiTheme="majorHAnsi" w:eastAsia="Times New Roman" w:hAnsiTheme="majorHAnsi" w:cstheme="minorHAnsi"/>
          <w:szCs w:val="24"/>
          <w:lang w:val="sr-Latn-CS"/>
        </w:rPr>
        <w:t>“, pri planiranju i sprovođenju investicionog zahvata, sprovode postupak prethodne procjene uticaja na životnu sredinu, u sladu sa zakonom.</w:t>
      </w:r>
    </w:p>
    <w:p w14:paraId="7AE0943F" w14:textId="77777777" w:rsidR="00265023" w:rsidRPr="00DC708A" w:rsidRDefault="00265023" w:rsidP="001E4CA7">
      <w:pPr>
        <w:spacing w:after="120"/>
        <w:jc w:val="both"/>
        <w:rPr>
          <w:rFonts w:asciiTheme="majorHAnsi" w:eastAsia="Times New Roman" w:hAnsiTheme="majorHAnsi" w:cstheme="minorHAnsi"/>
          <w:szCs w:val="24"/>
          <w:lang w:val="sr-Latn-CS"/>
        </w:rPr>
      </w:pPr>
    </w:p>
    <w:p w14:paraId="14A43504" w14:textId="77777777" w:rsidR="00265023" w:rsidRPr="00DC708A" w:rsidRDefault="00265023" w:rsidP="001E4CA7">
      <w:pPr>
        <w:spacing w:after="120"/>
        <w:jc w:val="both"/>
        <w:rPr>
          <w:rFonts w:asciiTheme="majorHAnsi" w:eastAsia="Times New Roman" w:hAnsiTheme="majorHAnsi" w:cstheme="minorHAnsi"/>
          <w:szCs w:val="24"/>
        </w:rPr>
      </w:pPr>
      <w:r w:rsidRPr="00DC708A">
        <w:rPr>
          <w:rFonts w:asciiTheme="majorHAnsi" w:eastAsia="Times New Roman" w:hAnsiTheme="majorHAnsi" w:cstheme="minorHAnsi"/>
          <w:szCs w:val="24"/>
        </w:rPr>
        <w:t xml:space="preserve">Rudarska aktivnost neminovno dovodi do nepovoljnih, odnosno, negativnih uticaja na životnu sredinu. U prvom redu, nepovoljni uticaji eksploatacije i obrade predmetne mineralne sirovine se odnose na značajniju promjenu reljefa, odnosno, značajniji uticaj na pejzaž, povećanu buku i neznatno zagađenje vazduha izduvnim gasovima i kamenom prašinom. </w:t>
      </w:r>
    </w:p>
    <w:p w14:paraId="7A92A54E" w14:textId="77777777" w:rsidR="00265023" w:rsidRPr="00DC708A" w:rsidRDefault="00265023" w:rsidP="001E4CA7">
      <w:pPr>
        <w:spacing w:after="120"/>
        <w:jc w:val="both"/>
        <w:rPr>
          <w:rFonts w:asciiTheme="majorHAnsi" w:eastAsia="Times New Roman" w:hAnsiTheme="majorHAnsi" w:cstheme="minorHAnsi"/>
          <w:szCs w:val="24"/>
        </w:rPr>
      </w:pPr>
      <w:r w:rsidRPr="00DC708A">
        <w:rPr>
          <w:rFonts w:asciiTheme="majorHAnsi" w:eastAsia="Times New Roman" w:hAnsiTheme="majorHAnsi" w:cstheme="minorHAnsi"/>
          <w:szCs w:val="24"/>
        </w:rPr>
        <w:t xml:space="preserve">Nadležni državni organ procjenjuje potrebu izrade Elaborata o procjeni uticaja zahvata na životnu sredinu, koji se radi u skladu sa Zakonom o procjeni uticaja zahvata na životnu sredinu („Sl. list </w:t>
      </w:r>
      <w:proofErr w:type="gramStart"/>
      <w:r w:rsidRPr="00DC708A">
        <w:rPr>
          <w:rFonts w:asciiTheme="majorHAnsi" w:eastAsia="Times New Roman" w:hAnsiTheme="majorHAnsi" w:cstheme="minorHAnsi"/>
          <w:szCs w:val="24"/>
        </w:rPr>
        <w:t>RCG“</w:t>
      </w:r>
      <w:proofErr w:type="gramEnd"/>
      <w:r w:rsidRPr="00DC708A">
        <w:rPr>
          <w:rFonts w:asciiTheme="majorHAnsi" w:eastAsia="Times New Roman" w:hAnsiTheme="majorHAnsi" w:cstheme="minorHAnsi"/>
          <w:szCs w:val="24"/>
        </w:rPr>
        <w:t>, br. 80/05 i „Sl. list CG“, br. 40/10, 73/10, 40/11 i 27/13).</w:t>
      </w:r>
    </w:p>
    <w:p w14:paraId="66DC8CC8" w14:textId="77777777" w:rsidR="00D628A3" w:rsidRPr="00DC708A" w:rsidRDefault="00265023" w:rsidP="001E4CA7">
      <w:pPr>
        <w:spacing w:after="120"/>
        <w:jc w:val="both"/>
        <w:rPr>
          <w:rFonts w:asciiTheme="majorHAnsi" w:eastAsia="Times New Roman" w:hAnsiTheme="majorHAnsi" w:cstheme="minorHAnsi"/>
          <w:szCs w:val="24"/>
        </w:rPr>
      </w:pPr>
      <w:r w:rsidRPr="00DC708A">
        <w:rPr>
          <w:rFonts w:asciiTheme="majorHAnsi" w:eastAsia="Times New Roman" w:hAnsiTheme="majorHAnsi" w:cstheme="minorHAnsi"/>
          <w:szCs w:val="24"/>
        </w:rPr>
        <w:t>S obzirom na značaj očuvanja životne sredine, Koncesionar je dužan da se pridržava svih mjera zaštite u skladu sa zakonskim propisima.</w:t>
      </w:r>
    </w:p>
    <w:p w14:paraId="3611C0C7" w14:textId="77777777" w:rsidR="0041464F" w:rsidRPr="00DC708A" w:rsidRDefault="006160D2" w:rsidP="001E4CA7">
      <w:pPr>
        <w:pStyle w:val="Heading2"/>
        <w:spacing w:after="120"/>
        <w:rPr>
          <w:szCs w:val="24"/>
        </w:rPr>
      </w:pPr>
      <w:bookmarkStart w:id="68" w:name="_Toc459323166"/>
      <w:r w:rsidRPr="00DC708A">
        <w:rPr>
          <w:szCs w:val="24"/>
        </w:rPr>
        <w:t>Prethodna kvalitativna procj</w:t>
      </w:r>
      <w:r w:rsidR="009309CC" w:rsidRPr="00DC708A">
        <w:rPr>
          <w:szCs w:val="24"/>
        </w:rPr>
        <w:t>ena mogućih nepovoljnih uticaja</w:t>
      </w:r>
      <w:r w:rsidRPr="00DC708A">
        <w:rPr>
          <w:szCs w:val="24"/>
        </w:rPr>
        <w:t xml:space="preserve"> uticaja tokom koncesione djelatnosti u konturama istražno-</w:t>
      </w:r>
      <w:r w:rsidR="00877123" w:rsidRPr="00DC708A">
        <w:rPr>
          <w:szCs w:val="24"/>
        </w:rPr>
        <w:t xml:space="preserve">eksploatacionog prostora </w:t>
      </w:r>
      <w:r w:rsidR="003A65E6" w:rsidRPr="00DC708A">
        <w:rPr>
          <w:szCs w:val="24"/>
        </w:rPr>
        <w:t>“Po</w:t>
      </w:r>
      <w:r w:rsidR="00877123" w:rsidRPr="00DC708A">
        <w:rPr>
          <w:szCs w:val="24"/>
        </w:rPr>
        <w:t>ljane”</w:t>
      </w:r>
      <w:bookmarkEnd w:id="6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7"/>
        <w:gridCol w:w="1989"/>
        <w:gridCol w:w="4780"/>
      </w:tblGrid>
      <w:tr w:rsidR="006160D2" w:rsidRPr="00DC708A" w14:paraId="2AA6236B" w14:textId="77777777" w:rsidTr="003A65E6">
        <w:tc>
          <w:tcPr>
            <w:tcW w:w="2628"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21D7040" w14:textId="77777777" w:rsidR="006160D2" w:rsidRPr="00DC708A" w:rsidRDefault="003A65E6" w:rsidP="001E4CA7">
            <w:pPr>
              <w:shd w:val="clear" w:color="auto" w:fill="FFFFFF" w:themeFill="background1"/>
              <w:spacing w:after="120"/>
              <w:jc w:val="both"/>
              <w:rPr>
                <w:rFonts w:asciiTheme="majorHAnsi" w:eastAsia="Times New Roman" w:hAnsiTheme="majorHAnsi" w:cstheme="minorHAnsi"/>
                <w:b/>
                <w:sz w:val="22"/>
              </w:rPr>
            </w:pPr>
            <w:r w:rsidRPr="00DC708A">
              <w:rPr>
                <w:rFonts w:asciiTheme="majorHAnsi" w:eastAsia="Times New Roman" w:hAnsiTheme="majorHAnsi" w:cstheme="minorHAnsi"/>
                <w:b/>
                <w:sz w:val="22"/>
              </w:rPr>
              <w:t xml:space="preserve">   Tehnički process </w:t>
            </w:r>
            <w:r w:rsidR="006160D2" w:rsidRPr="00DC708A">
              <w:rPr>
                <w:rFonts w:asciiTheme="majorHAnsi" w:eastAsia="Times New Roman" w:hAnsiTheme="majorHAnsi" w:cstheme="minorHAnsi"/>
                <w:b/>
                <w:sz w:val="22"/>
              </w:rPr>
              <w:t>rada</w:t>
            </w:r>
          </w:p>
        </w:tc>
        <w:tc>
          <w:tcPr>
            <w:tcW w:w="2048" w:type="dxa"/>
            <w:tcBorders>
              <w:top w:val="single" w:sz="12" w:space="0" w:color="auto"/>
              <w:left w:val="single" w:sz="12" w:space="0" w:color="auto"/>
              <w:bottom w:val="single" w:sz="12" w:space="0" w:color="auto"/>
              <w:right w:val="single" w:sz="2" w:space="0" w:color="auto"/>
            </w:tcBorders>
            <w:shd w:val="clear" w:color="auto" w:fill="FFFFFF" w:themeFill="background1"/>
          </w:tcPr>
          <w:p w14:paraId="1E683EEA" w14:textId="77777777" w:rsidR="006160D2" w:rsidRPr="00DC708A" w:rsidRDefault="006160D2" w:rsidP="001E4CA7">
            <w:pPr>
              <w:shd w:val="clear" w:color="auto" w:fill="FFFFFF" w:themeFill="background1"/>
              <w:spacing w:after="120"/>
              <w:jc w:val="both"/>
              <w:rPr>
                <w:rFonts w:asciiTheme="majorHAnsi" w:eastAsia="Times New Roman" w:hAnsiTheme="majorHAnsi" w:cstheme="minorHAnsi"/>
                <w:b/>
                <w:sz w:val="22"/>
              </w:rPr>
            </w:pPr>
            <w:r w:rsidRPr="00DC708A">
              <w:rPr>
                <w:rFonts w:asciiTheme="majorHAnsi" w:eastAsia="Times New Roman" w:hAnsiTheme="majorHAnsi" w:cstheme="minorHAnsi"/>
                <w:b/>
                <w:sz w:val="22"/>
              </w:rPr>
              <w:t>Oprema</w:t>
            </w:r>
          </w:p>
        </w:tc>
        <w:tc>
          <w:tcPr>
            <w:tcW w:w="4900" w:type="dxa"/>
            <w:tcBorders>
              <w:top w:val="single" w:sz="12" w:space="0" w:color="auto"/>
              <w:left w:val="single" w:sz="2" w:space="0" w:color="auto"/>
              <w:bottom w:val="single" w:sz="12" w:space="0" w:color="auto"/>
              <w:right w:val="single" w:sz="12" w:space="0" w:color="auto"/>
            </w:tcBorders>
            <w:shd w:val="clear" w:color="auto" w:fill="F2F2F2" w:themeFill="background1" w:themeFillShade="F2"/>
          </w:tcPr>
          <w:p w14:paraId="20424D8F" w14:textId="77777777" w:rsidR="006160D2" w:rsidRPr="00DC708A" w:rsidRDefault="006160D2" w:rsidP="001E4CA7">
            <w:pPr>
              <w:shd w:val="clear" w:color="auto" w:fill="FFFFFF" w:themeFill="background1"/>
              <w:spacing w:after="120"/>
              <w:jc w:val="both"/>
              <w:rPr>
                <w:rFonts w:asciiTheme="majorHAnsi" w:eastAsia="Times New Roman" w:hAnsiTheme="majorHAnsi" w:cstheme="minorHAnsi"/>
                <w:b/>
                <w:sz w:val="22"/>
              </w:rPr>
            </w:pPr>
            <w:r w:rsidRPr="00DC708A">
              <w:rPr>
                <w:rFonts w:asciiTheme="majorHAnsi" w:eastAsia="Times New Roman" w:hAnsiTheme="majorHAnsi" w:cstheme="minorHAnsi"/>
                <w:b/>
                <w:sz w:val="22"/>
              </w:rPr>
              <w:t>Kvalitativna procjena rada</w:t>
            </w:r>
          </w:p>
        </w:tc>
      </w:tr>
      <w:tr w:rsidR="006160D2" w:rsidRPr="00DC708A" w14:paraId="1E16B0F8" w14:textId="77777777" w:rsidTr="003A65E6">
        <w:tc>
          <w:tcPr>
            <w:tcW w:w="2628" w:type="dxa"/>
            <w:tcBorders>
              <w:top w:val="single" w:sz="12" w:space="0" w:color="auto"/>
              <w:left w:val="single" w:sz="12" w:space="0" w:color="auto"/>
              <w:bottom w:val="single" w:sz="4" w:space="0" w:color="auto"/>
              <w:right w:val="single" w:sz="12" w:space="0" w:color="auto"/>
            </w:tcBorders>
            <w:vAlign w:val="center"/>
          </w:tcPr>
          <w:p w14:paraId="42A989C0" w14:textId="77777777" w:rsidR="006160D2" w:rsidRPr="00DC708A" w:rsidRDefault="006160D2" w:rsidP="001E4CA7">
            <w:pPr>
              <w:shd w:val="clear" w:color="auto" w:fill="FFFFFF" w:themeFill="background1"/>
              <w:spacing w:after="120"/>
              <w:rPr>
                <w:rFonts w:asciiTheme="majorHAnsi" w:eastAsia="Times New Roman" w:hAnsiTheme="majorHAnsi" w:cstheme="minorHAnsi"/>
                <w:sz w:val="22"/>
              </w:rPr>
            </w:pPr>
            <w:r w:rsidRPr="00DC708A">
              <w:rPr>
                <w:rFonts w:asciiTheme="majorHAnsi" w:eastAsia="Times New Roman" w:hAnsiTheme="majorHAnsi" w:cstheme="minorHAnsi"/>
                <w:sz w:val="22"/>
              </w:rPr>
              <w:t>Istražno bušenje</w:t>
            </w:r>
          </w:p>
        </w:tc>
        <w:tc>
          <w:tcPr>
            <w:tcW w:w="2048" w:type="dxa"/>
            <w:tcBorders>
              <w:top w:val="single" w:sz="12" w:space="0" w:color="auto"/>
              <w:left w:val="single" w:sz="12" w:space="0" w:color="auto"/>
              <w:right w:val="single" w:sz="2" w:space="0" w:color="auto"/>
            </w:tcBorders>
            <w:vAlign w:val="center"/>
          </w:tcPr>
          <w:p w14:paraId="7D166855" w14:textId="77777777" w:rsidR="006160D2" w:rsidRPr="00DC708A" w:rsidRDefault="007C329A" w:rsidP="001E4CA7">
            <w:pPr>
              <w:shd w:val="clear" w:color="auto" w:fill="FFFFFF" w:themeFill="background1"/>
              <w:spacing w:after="120"/>
              <w:rPr>
                <w:rFonts w:asciiTheme="majorHAnsi" w:eastAsia="Times New Roman" w:hAnsiTheme="majorHAnsi" w:cstheme="minorHAnsi"/>
                <w:sz w:val="22"/>
              </w:rPr>
            </w:pPr>
            <w:r w:rsidRPr="00DC708A">
              <w:rPr>
                <w:rFonts w:asciiTheme="majorHAnsi" w:eastAsia="Times New Roman" w:hAnsiTheme="majorHAnsi" w:cstheme="minorHAnsi"/>
                <w:sz w:val="22"/>
              </w:rPr>
              <w:t>Buš</w:t>
            </w:r>
            <w:r w:rsidR="0011310E" w:rsidRPr="00DC708A">
              <w:rPr>
                <w:rFonts w:asciiTheme="majorHAnsi" w:eastAsia="Times New Roman" w:hAnsiTheme="majorHAnsi" w:cstheme="minorHAnsi"/>
                <w:sz w:val="22"/>
              </w:rPr>
              <w:t xml:space="preserve">aće </w:t>
            </w:r>
            <w:r w:rsidRPr="00DC708A">
              <w:rPr>
                <w:rFonts w:asciiTheme="majorHAnsi" w:eastAsia="Times New Roman" w:hAnsiTheme="majorHAnsi" w:cstheme="minorHAnsi"/>
                <w:sz w:val="22"/>
              </w:rPr>
              <w:t>garniture</w:t>
            </w:r>
          </w:p>
        </w:tc>
        <w:tc>
          <w:tcPr>
            <w:tcW w:w="4900" w:type="dxa"/>
            <w:tcBorders>
              <w:top w:val="single" w:sz="12" w:space="0" w:color="auto"/>
              <w:left w:val="single" w:sz="2" w:space="0" w:color="auto"/>
              <w:right w:val="single" w:sz="12" w:space="0" w:color="auto"/>
            </w:tcBorders>
            <w:vAlign w:val="center"/>
          </w:tcPr>
          <w:p w14:paraId="5FAD800F" w14:textId="77777777" w:rsidR="007C329A" w:rsidRPr="00DC708A" w:rsidRDefault="0011310E" w:rsidP="001E4CA7">
            <w:pPr>
              <w:shd w:val="clear" w:color="auto" w:fill="FFFFFF" w:themeFill="background1"/>
              <w:spacing w:after="120"/>
              <w:jc w:val="both"/>
              <w:rPr>
                <w:rFonts w:asciiTheme="majorHAnsi" w:eastAsia="Times New Roman" w:hAnsiTheme="majorHAnsi" w:cstheme="minorHAnsi"/>
                <w:sz w:val="22"/>
              </w:rPr>
            </w:pPr>
            <w:r w:rsidRPr="00DC708A">
              <w:rPr>
                <w:rFonts w:asciiTheme="majorHAnsi" w:eastAsia="Times New Roman" w:hAnsiTheme="majorHAnsi" w:cstheme="minorHAnsi"/>
                <w:sz w:val="22"/>
              </w:rPr>
              <w:t>Prisustvo izduvnih gasova,</w:t>
            </w:r>
            <w:r w:rsidR="007C329A" w:rsidRPr="00DC708A">
              <w:rPr>
                <w:rFonts w:asciiTheme="majorHAnsi" w:eastAsia="Times New Roman" w:hAnsiTheme="majorHAnsi" w:cstheme="minorHAnsi"/>
                <w:sz w:val="22"/>
              </w:rPr>
              <w:t>buka,prosip.pogon.goriva i maziva</w:t>
            </w:r>
            <w:r w:rsidRPr="00DC708A">
              <w:rPr>
                <w:rFonts w:asciiTheme="majorHAnsi" w:eastAsia="Times New Roman" w:hAnsiTheme="majorHAnsi" w:cstheme="minorHAnsi"/>
                <w:sz w:val="22"/>
              </w:rPr>
              <w:t xml:space="preserve"> za podmazivanje razli;itih sklopova, an</w:t>
            </w:r>
            <w:r w:rsidR="007C329A" w:rsidRPr="00DC708A">
              <w:rPr>
                <w:rFonts w:asciiTheme="majorHAnsi" w:eastAsia="Times New Roman" w:hAnsiTheme="majorHAnsi" w:cstheme="minorHAnsi"/>
                <w:sz w:val="22"/>
              </w:rPr>
              <w:t>gažov</w:t>
            </w:r>
            <w:r w:rsidRPr="00DC708A">
              <w:rPr>
                <w:rFonts w:asciiTheme="majorHAnsi" w:eastAsia="Times New Roman" w:hAnsiTheme="majorHAnsi" w:cstheme="minorHAnsi"/>
                <w:sz w:val="22"/>
              </w:rPr>
              <w:t xml:space="preserve">anje </w:t>
            </w:r>
            <w:r w:rsidR="007C329A" w:rsidRPr="00DC708A">
              <w:rPr>
                <w:rFonts w:asciiTheme="majorHAnsi" w:eastAsia="Times New Roman" w:hAnsiTheme="majorHAnsi" w:cstheme="minorHAnsi"/>
                <w:sz w:val="22"/>
              </w:rPr>
              <w:t>mehanizacije</w:t>
            </w:r>
            <w:r w:rsidR="00596A54" w:rsidRPr="00DC708A">
              <w:rPr>
                <w:rFonts w:asciiTheme="majorHAnsi" w:eastAsia="Times New Roman" w:hAnsiTheme="majorHAnsi" w:cstheme="minorHAnsi"/>
                <w:sz w:val="22"/>
              </w:rPr>
              <w:t>.</w:t>
            </w:r>
          </w:p>
        </w:tc>
      </w:tr>
      <w:tr w:rsidR="006160D2" w:rsidRPr="00DC708A" w14:paraId="2960CD06" w14:textId="77777777" w:rsidTr="003A65E6">
        <w:tc>
          <w:tcPr>
            <w:tcW w:w="2628" w:type="dxa"/>
            <w:tcBorders>
              <w:top w:val="single" w:sz="4" w:space="0" w:color="auto"/>
              <w:left w:val="single" w:sz="12" w:space="0" w:color="auto"/>
              <w:bottom w:val="single" w:sz="4" w:space="0" w:color="auto"/>
              <w:right w:val="single" w:sz="12" w:space="0" w:color="auto"/>
            </w:tcBorders>
            <w:vAlign w:val="center"/>
          </w:tcPr>
          <w:p w14:paraId="678FD4B0" w14:textId="77777777" w:rsidR="006160D2" w:rsidRPr="00DC708A" w:rsidRDefault="006160D2" w:rsidP="001E4CA7">
            <w:pPr>
              <w:spacing w:after="120"/>
              <w:rPr>
                <w:rFonts w:asciiTheme="majorHAnsi" w:eastAsia="Times New Roman" w:hAnsiTheme="majorHAnsi" w:cstheme="minorHAnsi"/>
                <w:sz w:val="22"/>
              </w:rPr>
            </w:pPr>
            <w:r w:rsidRPr="00DC708A">
              <w:rPr>
                <w:rFonts w:asciiTheme="majorHAnsi" w:eastAsia="Times New Roman" w:hAnsiTheme="majorHAnsi" w:cstheme="minorHAnsi"/>
                <w:sz w:val="22"/>
              </w:rPr>
              <w:t>Izrada istražnog usjeka</w:t>
            </w:r>
          </w:p>
        </w:tc>
        <w:tc>
          <w:tcPr>
            <w:tcW w:w="2048" w:type="dxa"/>
            <w:tcBorders>
              <w:left w:val="single" w:sz="12" w:space="0" w:color="auto"/>
              <w:right w:val="single" w:sz="2" w:space="0" w:color="auto"/>
            </w:tcBorders>
            <w:vAlign w:val="center"/>
          </w:tcPr>
          <w:p w14:paraId="13DF3F6E" w14:textId="77777777" w:rsidR="006160D2" w:rsidRPr="00DC708A" w:rsidRDefault="007C329A" w:rsidP="001E4CA7">
            <w:pPr>
              <w:spacing w:after="120"/>
              <w:rPr>
                <w:rFonts w:asciiTheme="majorHAnsi" w:eastAsia="Times New Roman" w:hAnsiTheme="majorHAnsi" w:cstheme="minorHAnsi"/>
                <w:sz w:val="22"/>
              </w:rPr>
            </w:pPr>
            <w:r w:rsidRPr="00DC708A">
              <w:rPr>
                <w:rFonts w:asciiTheme="majorHAnsi" w:eastAsia="Times New Roman" w:hAnsiTheme="majorHAnsi" w:cstheme="minorHAnsi"/>
                <w:sz w:val="22"/>
              </w:rPr>
              <w:t>Buldoz., bager-rovokop</w:t>
            </w:r>
            <w:r w:rsidR="0011310E" w:rsidRPr="00DC708A">
              <w:rPr>
                <w:rFonts w:asciiTheme="majorHAnsi" w:eastAsia="Times New Roman" w:hAnsiTheme="majorHAnsi" w:cstheme="minorHAnsi"/>
                <w:sz w:val="22"/>
              </w:rPr>
              <w:t>ač</w:t>
            </w:r>
            <w:r w:rsidRPr="00DC708A">
              <w:rPr>
                <w:rFonts w:asciiTheme="majorHAnsi" w:eastAsia="Times New Roman" w:hAnsiTheme="majorHAnsi" w:cstheme="minorHAnsi"/>
                <w:sz w:val="22"/>
              </w:rPr>
              <w:t>,</w:t>
            </w:r>
          </w:p>
          <w:p w14:paraId="76910A1E" w14:textId="77777777" w:rsidR="007C329A" w:rsidRPr="00DC708A" w:rsidRDefault="007C329A" w:rsidP="001E4CA7">
            <w:pPr>
              <w:spacing w:after="120"/>
              <w:rPr>
                <w:rFonts w:asciiTheme="majorHAnsi" w:eastAsia="Times New Roman" w:hAnsiTheme="majorHAnsi" w:cstheme="minorHAnsi"/>
                <w:sz w:val="22"/>
              </w:rPr>
            </w:pPr>
            <w:r w:rsidRPr="00DC708A">
              <w:rPr>
                <w:rFonts w:asciiTheme="majorHAnsi" w:eastAsia="Times New Roman" w:hAnsiTheme="majorHAnsi" w:cstheme="minorHAnsi"/>
                <w:sz w:val="22"/>
              </w:rPr>
              <w:t>utov.</w:t>
            </w:r>
            <w:r w:rsidR="0011310E" w:rsidRPr="00DC708A">
              <w:rPr>
                <w:rFonts w:asciiTheme="majorHAnsi" w:eastAsia="Times New Roman" w:hAnsiTheme="majorHAnsi" w:cstheme="minorHAnsi"/>
                <w:sz w:val="22"/>
              </w:rPr>
              <w:t xml:space="preserve"> </w:t>
            </w:r>
            <w:r w:rsidRPr="00DC708A">
              <w:rPr>
                <w:rFonts w:asciiTheme="majorHAnsi" w:eastAsia="Times New Roman" w:hAnsiTheme="majorHAnsi" w:cstheme="minorHAnsi"/>
                <w:sz w:val="22"/>
              </w:rPr>
              <w:t>lopata, kamioni i sl.</w:t>
            </w:r>
          </w:p>
        </w:tc>
        <w:tc>
          <w:tcPr>
            <w:tcW w:w="4900" w:type="dxa"/>
            <w:tcBorders>
              <w:left w:val="single" w:sz="2" w:space="0" w:color="auto"/>
              <w:right w:val="single" w:sz="12" w:space="0" w:color="auto"/>
            </w:tcBorders>
            <w:vAlign w:val="center"/>
          </w:tcPr>
          <w:p w14:paraId="353E12B7" w14:textId="77777777" w:rsidR="006160D2" w:rsidRPr="00DC708A" w:rsidRDefault="00596A54" w:rsidP="001E4CA7">
            <w:pPr>
              <w:spacing w:after="120"/>
              <w:jc w:val="both"/>
              <w:rPr>
                <w:rFonts w:asciiTheme="majorHAnsi" w:eastAsia="Times New Roman" w:hAnsiTheme="majorHAnsi" w:cstheme="minorHAnsi"/>
                <w:sz w:val="22"/>
              </w:rPr>
            </w:pPr>
            <w:r w:rsidRPr="00DC708A">
              <w:rPr>
                <w:rFonts w:asciiTheme="majorHAnsi" w:eastAsia="Times New Roman" w:hAnsiTheme="majorHAnsi" w:cstheme="minorHAnsi"/>
                <w:sz w:val="22"/>
              </w:rPr>
              <w:t>Uništavanje prisutne veget</w:t>
            </w:r>
            <w:r w:rsidR="0011310E" w:rsidRPr="00DC708A">
              <w:rPr>
                <w:rFonts w:asciiTheme="majorHAnsi" w:eastAsia="Times New Roman" w:hAnsiTheme="majorHAnsi" w:cstheme="minorHAnsi"/>
                <w:sz w:val="22"/>
              </w:rPr>
              <w:t>acije</w:t>
            </w:r>
            <w:r w:rsidRPr="00DC708A">
              <w:rPr>
                <w:rFonts w:asciiTheme="majorHAnsi" w:eastAsia="Times New Roman" w:hAnsiTheme="majorHAnsi" w:cstheme="minorHAnsi"/>
                <w:sz w:val="22"/>
              </w:rPr>
              <w:t>,  prisustvo izduvnih gasova, buka,</w:t>
            </w:r>
            <w:r w:rsidR="003A65E6" w:rsidRPr="00DC708A">
              <w:rPr>
                <w:rFonts w:asciiTheme="majorHAnsi" w:eastAsia="Times New Roman" w:hAnsiTheme="majorHAnsi" w:cstheme="minorHAnsi"/>
                <w:sz w:val="22"/>
              </w:rPr>
              <w:t xml:space="preserve"> prosipanje pogonskog goriva i maziva, za podmazivanje </w:t>
            </w:r>
            <w:r w:rsidRPr="00DC708A">
              <w:rPr>
                <w:rFonts w:asciiTheme="majorHAnsi" w:eastAsia="Times New Roman" w:hAnsiTheme="majorHAnsi" w:cstheme="minorHAnsi"/>
                <w:sz w:val="22"/>
              </w:rPr>
              <w:t>različitih</w:t>
            </w:r>
            <w:r w:rsidR="003A65E6" w:rsidRPr="00DC708A">
              <w:rPr>
                <w:rFonts w:asciiTheme="majorHAnsi" w:eastAsia="Times New Roman" w:hAnsiTheme="majorHAnsi" w:cstheme="minorHAnsi"/>
                <w:sz w:val="22"/>
              </w:rPr>
              <w:t xml:space="preserve"> </w:t>
            </w:r>
            <w:r w:rsidRPr="00DC708A">
              <w:rPr>
                <w:rFonts w:asciiTheme="majorHAnsi" w:eastAsia="Times New Roman" w:hAnsiTheme="majorHAnsi" w:cstheme="minorHAnsi"/>
                <w:sz w:val="22"/>
              </w:rPr>
              <w:t>sklopova angažov.mehaniz</w:t>
            </w:r>
            <w:r w:rsidR="003A65E6" w:rsidRPr="00DC708A">
              <w:rPr>
                <w:rFonts w:asciiTheme="majorHAnsi" w:eastAsia="Times New Roman" w:hAnsiTheme="majorHAnsi" w:cstheme="minorHAnsi"/>
                <w:sz w:val="22"/>
              </w:rPr>
              <w:t>acije</w:t>
            </w:r>
          </w:p>
        </w:tc>
      </w:tr>
      <w:tr w:rsidR="006160D2" w:rsidRPr="00DC708A" w14:paraId="32A842BB" w14:textId="77777777" w:rsidTr="003A65E6">
        <w:tc>
          <w:tcPr>
            <w:tcW w:w="2628" w:type="dxa"/>
            <w:tcBorders>
              <w:top w:val="single" w:sz="4" w:space="0" w:color="auto"/>
              <w:left w:val="single" w:sz="12" w:space="0" w:color="auto"/>
              <w:right w:val="single" w:sz="12" w:space="0" w:color="auto"/>
            </w:tcBorders>
            <w:vAlign w:val="center"/>
          </w:tcPr>
          <w:p w14:paraId="01A63128" w14:textId="77777777" w:rsidR="006160D2" w:rsidRPr="00DC708A" w:rsidRDefault="0011310E" w:rsidP="001E4CA7">
            <w:pPr>
              <w:spacing w:after="120"/>
              <w:rPr>
                <w:rFonts w:asciiTheme="majorHAnsi" w:eastAsia="Times New Roman" w:hAnsiTheme="majorHAnsi" w:cstheme="minorHAnsi"/>
                <w:sz w:val="22"/>
              </w:rPr>
            </w:pPr>
            <w:r w:rsidRPr="00DC708A">
              <w:rPr>
                <w:rFonts w:asciiTheme="majorHAnsi" w:eastAsia="Times New Roman" w:hAnsiTheme="majorHAnsi" w:cstheme="minorHAnsi"/>
                <w:sz w:val="22"/>
              </w:rPr>
              <w:t xml:space="preserve">Rad na otkrivanju </w:t>
            </w:r>
            <w:r w:rsidR="006160D2" w:rsidRPr="00DC708A">
              <w:rPr>
                <w:rFonts w:asciiTheme="majorHAnsi" w:eastAsia="Times New Roman" w:hAnsiTheme="majorHAnsi" w:cstheme="minorHAnsi"/>
                <w:sz w:val="22"/>
              </w:rPr>
              <w:t xml:space="preserve">boksitonosnog sloja: </w:t>
            </w:r>
            <w:proofErr w:type="gramStart"/>
            <w:r w:rsidR="006160D2" w:rsidRPr="00DC708A">
              <w:rPr>
                <w:rFonts w:asciiTheme="majorHAnsi" w:eastAsia="Times New Roman" w:hAnsiTheme="majorHAnsi" w:cstheme="minorHAnsi"/>
                <w:sz w:val="22"/>
              </w:rPr>
              <w:t>otkopavanje,utovar</w:t>
            </w:r>
            <w:proofErr w:type="gramEnd"/>
            <w:r w:rsidR="006160D2" w:rsidRPr="00DC708A">
              <w:rPr>
                <w:rFonts w:asciiTheme="majorHAnsi" w:eastAsia="Times New Roman" w:hAnsiTheme="majorHAnsi" w:cstheme="minorHAnsi"/>
                <w:sz w:val="22"/>
              </w:rPr>
              <w:t xml:space="preserve"> i transp. hum.zemlj.</w:t>
            </w:r>
            <w:r w:rsidRPr="00DC708A">
              <w:rPr>
                <w:rFonts w:asciiTheme="majorHAnsi" w:eastAsia="Times New Roman" w:hAnsiTheme="majorHAnsi" w:cstheme="minorHAnsi"/>
                <w:sz w:val="22"/>
              </w:rPr>
              <w:t xml:space="preserve"> i krovinskog do </w:t>
            </w:r>
            <w:r w:rsidR="007C329A" w:rsidRPr="00DC708A">
              <w:rPr>
                <w:rFonts w:asciiTheme="majorHAnsi" w:eastAsia="Times New Roman" w:hAnsiTheme="majorHAnsi" w:cstheme="minorHAnsi"/>
                <w:sz w:val="22"/>
              </w:rPr>
              <w:t>boksit.sloja</w:t>
            </w:r>
            <w:r w:rsidRPr="00DC708A">
              <w:rPr>
                <w:rFonts w:asciiTheme="majorHAnsi" w:eastAsia="Times New Roman" w:hAnsiTheme="majorHAnsi" w:cstheme="minorHAnsi"/>
                <w:sz w:val="22"/>
              </w:rPr>
              <w:t>(kreč.i</w:t>
            </w:r>
            <w:r w:rsidR="007C329A" w:rsidRPr="00DC708A">
              <w:rPr>
                <w:rFonts w:asciiTheme="majorHAnsi" w:eastAsia="Times New Roman" w:hAnsiTheme="majorHAnsi" w:cstheme="minorHAnsi"/>
                <w:sz w:val="22"/>
              </w:rPr>
              <w:t>dolomite)</w:t>
            </w:r>
            <w:r w:rsidRPr="00DC708A">
              <w:rPr>
                <w:rFonts w:asciiTheme="majorHAnsi" w:eastAsia="Times New Roman" w:hAnsiTheme="majorHAnsi" w:cstheme="minorHAnsi"/>
                <w:sz w:val="22"/>
              </w:rPr>
              <w:t xml:space="preserve"> </w:t>
            </w:r>
          </w:p>
        </w:tc>
        <w:tc>
          <w:tcPr>
            <w:tcW w:w="2048" w:type="dxa"/>
            <w:tcBorders>
              <w:left w:val="single" w:sz="12" w:space="0" w:color="auto"/>
              <w:right w:val="single" w:sz="2" w:space="0" w:color="auto"/>
            </w:tcBorders>
            <w:vAlign w:val="center"/>
          </w:tcPr>
          <w:p w14:paraId="5FB87411" w14:textId="77777777" w:rsidR="006160D2" w:rsidRPr="00DC708A" w:rsidRDefault="007C329A" w:rsidP="001E4CA7">
            <w:pPr>
              <w:spacing w:after="120"/>
              <w:rPr>
                <w:rFonts w:asciiTheme="majorHAnsi" w:eastAsia="Times New Roman" w:hAnsiTheme="majorHAnsi" w:cstheme="minorHAnsi"/>
                <w:sz w:val="22"/>
              </w:rPr>
            </w:pPr>
            <w:r w:rsidRPr="00DC708A">
              <w:rPr>
                <w:rFonts w:asciiTheme="majorHAnsi" w:eastAsia="Times New Roman" w:hAnsiTheme="majorHAnsi" w:cstheme="minorHAnsi"/>
                <w:sz w:val="22"/>
              </w:rPr>
              <w:t>Buldoz., bager-rovok</w:t>
            </w:r>
            <w:r w:rsidR="0011310E" w:rsidRPr="00DC708A">
              <w:rPr>
                <w:rFonts w:asciiTheme="majorHAnsi" w:eastAsia="Times New Roman" w:hAnsiTheme="majorHAnsi" w:cstheme="minorHAnsi"/>
                <w:sz w:val="22"/>
              </w:rPr>
              <w:t>o</w:t>
            </w:r>
            <w:r w:rsidRPr="00DC708A">
              <w:rPr>
                <w:rFonts w:asciiTheme="majorHAnsi" w:eastAsia="Times New Roman" w:hAnsiTheme="majorHAnsi" w:cstheme="minorHAnsi"/>
                <w:sz w:val="22"/>
              </w:rPr>
              <w:t>p</w:t>
            </w:r>
            <w:r w:rsidR="0011310E" w:rsidRPr="00DC708A">
              <w:rPr>
                <w:rFonts w:asciiTheme="majorHAnsi" w:eastAsia="Times New Roman" w:hAnsiTheme="majorHAnsi" w:cstheme="minorHAnsi"/>
                <w:sz w:val="22"/>
              </w:rPr>
              <w:t>ač</w:t>
            </w:r>
            <w:r w:rsidRPr="00DC708A">
              <w:rPr>
                <w:rFonts w:asciiTheme="majorHAnsi" w:eastAsia="Times New Roman" w:hAnsiTheme="majorHAnsi" w:cstheme="minorHAnsi"/>
                <w:sz w:val="22"/>
              </w:rPr>
              <w:t>,</w:t>
            </w:r>
          </w:p>
          <w:p w14:paraId="42499448" w14:textId="77777777" w:rsidR="007C329A" w:rsidRPr="00DC708A" w:rsidRDefault="007C329A" w:rsidP="001E4CA7">
            <w:pPr>
              <w:spacing w:after="120"/>
              <w:rPr>
                <w:rFonts w:asciiTheme="majorHAnsi" w:eastAsia="Times New Roman" w:hAnsiTheme="majorHAnsi" w:cstheme="minorHAnsi"/>
                <w:sz w:val="22"/>
              </w:rPr>
            </w:pPr>
            <w:r w:rsidRPr="00DC708A">
              <w:rPr>
                <w:rFonts w:asciiTheme="majorHAnsi" w:eastAsia="Times New Roman" w:hAnsiTheme="majorHAnsi" w:cstheme="minorHAnsi"/>
                <w:sz w:val="22"/>
              </w:rPr>
              <w:t>utov.</w:t>
            </w:r>
            <w:r w:rsidR="0011310E" w:rsidRPr="00DC708A">
              <w:rPr>
                <w:rFonts w:asciiTheme="majorHAnsi" w:eastAsia="Times New Roman" w:hAnsiTheme="majorHAnsi" w:cstheme="minorHAnsi"/>
                <w:sz w:val="22"/>
              </w:rPr>
              <w:t xml:space="preserve"> </w:t>
            </w:r>
            <w:r w:rsidRPr="00DC708A">
              <w:rPr>
                <w:rFonts w:asciiTheme="majorHAnsi" w:eastAsia="Times New Roman" w:hAnsiTheme="majorHAnsi" w:cstheme="minorHAnsi"/>
                <w:sz w:val="22"/>
              </w:rPr>
              <w:t>lopata, kamioni i sl.</w:t>
            </w:r>
          </w:p>
        </w:tc>
        <w:tc>
          <w:tcPr>
            <w:tcW w:w="4900" w:type="dxa"/>
            <w:tcBorders>
              <w:left w:val="single" w:sz="2" w:space="0" w:color="auto"/>
              <w:right w:val="single" w:sz="12" w:space="0" w:color="auto"/>
            </w:tcBorders>
            <w:vAlign w:val="center"/>
          </w:tcPr>
          <w:p w14:paraId="1BCA66E0" w14:textId="77777777" w:rsidR="006160D2" w:rsidRPr="00DC708A" w:rsidRDefault="00596A54" w:rsidP="001E4CA7">
            <w:pPr>
              <w:spacing w:after="120"/>
              <w:jc w:val="both"/>
              <w:rPr>
                <w:rFonts w:asciiTheme="majorHAnsi" w:eastAsia="Times New Roman" w:hAnsiTheme="majorHAnsi" w:cstheme="minorHAnsi"/>
                <w:sz w:val="22"/>
              </w:rPr>
            </w:pPr>
            <w:r w:rsidRPr="00DC708A">
              <w:rPr>
                <w:rFonts w:asciiTheme="majorHAnsi" w:eastAsia="Times New Roman" w:hAnsiTheme="majorHAnsi" w:cstheme="minorHAnsi"/>
                <w:sz w:val="22"/>
              </w:rPr>
              <w:t>Promjena reljefa, uništavanje</w:t>
            </w:r>
          </w:p>
          <w:p w14:paraId="3ED95540" w14:textId="77777777" w:rsidR="009E1233" w:rsidRPr="00DC708A" w:rsidRDefault="00596A54" w:rsidP="001E4CA7">
            <w:pPr>
              <w:spacing w:after="120"/>
              <w:jc w:val="both"/>
              <w:rPr>
                <w:rFonts w:asciiTheme="majorHAnsi" w:eastAsia="Times New Roman" w:hAnsiTheme="majorHAnsi" w:cstheme="minorHAnsi"/>
                <w:sz w:val="22"/>
              </w:rPr>
            </w:pPr>
            <w:r w:rsidRPr="00DC708A">
              <w:rPr>
                <w:rFonts w:asciiTheme="majorHAnsi" w:eastAsia="Times New Roman" w:hAnsiTheme="majorHAnsi" w:cstheme="minorHAnsi"/>
                <w:sz w:val="22"/>
              </w:rPr>
              <w:t xml:space="preserve">prisutne </w:t>
            </w:r>
            <w:r w:rsidR="003A65E6" w:rsidRPr="00DC708A">
              <w:rPr>
                <w:rFonts w:asciiTheme="majorHAnsi" w:eastAsia="Times New Roman" w:hAnsiTheme="majorHAnsi" w:cstheme="minorHAnsi"/>
                <w:sz w:val="22"/>
              </w:rPr>
              <w:t xml:space="preserve">vegetacije, prisustvo izduvnih </w:t>
            </w:r>
            <w:r w:rsidR="0011310E" w:rsidRPr="00DC708A">
              <w:rPr>
                <w:rFonts w:asciiTheme="majorHAnsi" w:eastAsia="Times New Roman" w:hAnsiTheme="majorHAnsi" w:cstheme="minorHAnsi"/>
                <w:sz w:val="22"/>
              </w:rPr>
              <w:t>gasova,</w:t>
            </w:r>
            <w:r w:rsidR="003A65E6" w:rsidRPr="00DC708A">
              <w:rPr>
                <w:rFonts w:asciiTheme="majorHAnsi" w:eastAsia="Times New Roman" w:hAnsiTheme="majorHAnsi" w:cstheme="minorHAnsi"/>
                <w:sz w:val="22"/>
              </w:rPr>
              <w:t xml:space="preserve"> buka, prosipanje </w:t>
            </w:r>
            <w:r w:rsidRPr="00DC708A">
              <w:rPr>
                <w:rFonts w:asciiTheme="majorHAnsi" w:eastAsia="Times New Roman" w:hAnsiTheme="majorHAnsi" w:cstheme="minorHAnsi"/>
                <w:sz w:val="22"/>
              </w:rPr>
              <w:t>pogons</w:t>
            </w:r>
            <w:r w:rsidR="003A65E6" w:rsidRPr="00DC708A">
              <w:rPr>
                <w:rFonts w:asciiTheme="majorHAnsi" w:eastAsia="Times New Roman" w:hAnsiTheme="majorHAnsi" w:cstheme="minorHAnsi"/>
                <w:sz w:val="22"/>
              </w:rPr>
              <w:t xml:space="preserve">kog goriva i maziva za podmazivanje  različitih </w:t>
            </w:r>
            <w:r w:rsidRPr="00DC708A">
              <w:rPr>
                <w:rFonts w:asciiTheme="majorHAnsi" w:eastAsia="Times New Roman" w:hAnsiTheme="majorHAnsi" w:cstheme="minorHAnsi"/>
                <w:sz w:val="22"/>
              </w:rPr>
              <w:t xml:space="preserve"> sklopova </w:t>
            </w:r>
            <w:r w:rsidR="003A65E6" w:rsidRPr="00DC708A">
              <w:rPr>
                <w:rFonts w:asciiTheme="majorHAnsi" w:eastAsia="Times New Roman" w:hAnsiTheme="majorHAnsi" w:cstheme="minorHAnsi"/>
                <w:sz w:val="22"/>
              </w:rPr>
              <w:t xml:space="preserve">angažovane </w:t>
            </w:r>
            <w:r w:rsidR="009E1233" w:rsidRPr="00DC708A">
              <w:rPr>
                <w:rFonts w:asciiTheme="majorHAnsi" w:eastAsia="Times New Roman" w:hAnsiTheme="majorHAnsi" w:cstheme="minorHAnsi"/>
                <w:sz w:val="22"/>
              </w:rPr>
              <w:t>mehanizacije.</w:t>
            </w:r>
          </w:p>
        </w:tc>
      </w:tr>
      <w:tr w:rsidR="006160D2" w:rsidRPr="00DC708A" w14:paraId="6E935CD6" w14:textId="77777777" w:rsidTr="003A65E6">
        <w:trPr>
          <w:trHeight w:val="953"/>
        </w:trPr>
        <w:tc>
          <w:tcPr>
            <w:tcW w:w="2628" w:type="dxa"/>
            <w:tcBorders>
              <w:left w:val="single" w:sz="12" w:space="0" w:color="auto"/>
              <w:bottom w:val="single" w:sz="12" w:space="0" w:color="auto"/>
              <w:right w:val="single" w:sz="12" w:space="0" w:color="auto"/>
            </w:tcBorders>
            <w:vAlign w:val="center"/>
          </w:tcPr>
          <w:p w14:paraId="7C14C889" w14:textId="77777777" w:rsidR="006160D2" w:rsidRPr="00DC708A" w:rsidRDefault="00596A54" w:rsidP="001E4CA7">
            <w:pPr>
              <w:spacing w:after="120"/>
              <w:rPr>
                <w:rFonts w:asciiTheme="majorHAnsi" w:eastAsia="Times New Roman" w:hAnsiTheme="majorHAnsi" w:cstheme="minorHAnsi"/>
                <w:sz w:val="22"/>
              </w:rPr>
            </w:pPr>
            <w:r w:rsidRPr="00DC708A">
              <w:rPr>
                <w:rFonts w:asciiTheme="majorHAnsi" w:eastAsia="Times New Roman" w:hAnsiTheme="majorHAnsi" w:cstheme="minorHAnsi"/>
                <w:sz w:val="22"/>
              </w:rPr>
              <w:t>Rad na eksploatac. e</w:t>
            </w:r>
            <w:r w:rsidR="007C329A" w:rsidRPr="00DC708A">
              <w:rPr>
                <w:rFonts w:asciiTheme="majorHAnsi" w:eastAsia="Times New Roman" w:hAnsiTheme="majorHAnsi" w:cstheme="minorHAnsi"/>
                <w:sz w:val="22"/>
              </w:rPr>
              <w:t>taži:</w:t>
            </w:r>
          </w:p>
          <w:p w14:paraId="445E3059" w14:textId="77777777" w:rsidR="007C329A" w:rsidRPr="00DC708A" w:rsidRDefault="007C329A" w:rsidP="001E4CA7">
            <w:pPr>
              <w:spacing w:after="120"/>
              <w:rPr>
                <w:rFonts w:asciiTheme="majorHAnsi" w:eastAsia="Times New Roman" w:hAnsiTheme="majorHAnsi" w:cstheme="minorHAnsi"/>
                <w:sz w:val="22"/>
              </w:rPr>
            </w:pPr>
            <w:r w:rsidRPr="00DC708A">
              <w:rPr>
                <w:rFonts w:asciiTheme="majorHAnsi" w:eastAsia="Times New Roman" w:hAnsiTheme="majorHAnsi" w:cstheme="minorHAnsi"/>
                <w:sz w:val="22"/>
              </w:rPr>
              <w:t>otkopav., utovar i transp.</w:t>
            </w:r>
          </w:p>
          <w:p w14:paraId="6C71947B" w14:textId="77777777" w:rsidR="007C329A" w:rsidRPr="00DC708A" w:rsidRDefault="007C329A" w:rsidP="001E4CA7">
            <w:pPr>
              <w:spacing w:after="120"/>
              <w:rPr>
                <w:rFonts w:asciiTheme="majorHAnsi" w:eastAsia="Times New Roman" w:hAnsiTheme="majorHAnsi" w:cstheme="minorHAnsi"/>
                <w:sz w:val="22"/>
              </w:rPr>
            </w:pPr>
            <w:r w:rsidRPr="00DC708A">
              <w:rPr>
                <w:rFonts w:asciiTheme="majorHAnsi" w:eastAsia="Times New Roman" w:hAnsiTheme="majorHAnsi" w:cstheme="minorHAnsi"/>
                <w:sz w:val="22"/>
              </w:rPr>
              <w:t>otkopanog boksita</w:t>
            </w:r>
          </w:p>
        </w:tc>
        <w:tc>
          <w:tcPr>
            <w:tcW w:w="2048" w:type="dxa"/>
            <w:tcBorders>
              <w:left w:val="single" w:sz="12" w:space="0" w:color="auto"/>
              <w:bottom w:val="single" w:sz="12" w:space="0" w:color="auto"/>
              <w:right w:val="single" w:sz="2" w:space="0" w:color="auto"/>
            </w:tcBorders>
            <w:vAlign w:val="center"/>
          </w:tcPr>
          <w:p w14:paraId="5C5A1DD4" w14:textId="77777777" w:rsidR="007C329A" w:rsidRPr="00DC708A" w:rsidRDefault="007C329A" w:rsidP="001E4CA7">
            <w:pPr>
              <w:spacing w:after="120"/>
              <w:rPr>
                <w:rFonts w:asciiTheme="majorHAnsi" w:eastAsia="Times New Roman" w:hAnsiTheme="majorHAnsi" w:cstheme="minorHAnsi"/>
                <w:sz w:val="22"/>
              </w:rPr>
            </w:pPr>
            <w:r w:rsidRPr="00DC708A">
              <w:rPr>
                <w:rFonts w:asciiTheme="majorHAnsi" w:eastAsia="Times New Roman" w:hAnsiTheme="majorHAnsi" w:cstheme="minorHAnsi"/>
                <w:sz w:val="22"/>
              </w:rPr>
              <w:t>Buldoz., bager-rovok</w:t>
            </w:r>
            <w:r w:rsidR="0011310E" w:rsidRPr="00DC708A">
              <w:rPr>
                <w:rFonts w:asciiTheme="majorHAnsi" w:eastAsia="Times New Roman" w:hAnsiTheme="majorHAnsi" w:cstheme="minorHAnsi"/>
                <w:sz w:val="22"/>
              </w:rPr>
              <w:t>opač</w:t>
            </w:r>
            <w:r w:rsidRPr="00DC708A">
              <w:rPr>
                <w:rFonts w:asciiTheme="majorHAnsi" w:eastAsia="Times New Roman" w:hAnsiTheme="majorHAnsi" w:cstheme="minorHAnsi"/>
                <w:sz w:val="22"/>
              </w:rPr>
              <w:t>,</w:t>
            </w:r>
          </w:p>
          <w:p w14:paraId="083744A1" w14:textId="77777777" w:rsidR="006160D2" w:rsidRPr="00DC708A" w:rsidRDefault="007C329A" w:rsidP="001E4CA7">
            <w:pPr>
              <w:spacing w:after="120"/>
              <w:rPr>
                <w:rFonts w:asciiTheme="majorHAnsi" w:eastAsia="Times New Roman" w:hAnsiTheme="majorHAnsi" w:cstheme="minorHAnsi"/>
                <w:sz w:val="22"/>
              </w:rPr>
            </w:pPr>
            <w:r w:rsidRPr="00DC708A">
              <w:rPr>
                <w:rFonts w:asciiTheme="majorHAnsi" w:eastAsia="Times New Roman" w:hAnsiTheme="majorHAnsi" w:cstheme="minorHAnsi"/>
                <w:sz w:val="22"/>
              </w:rPr>
              <w:t>utov.</w:t>
            </w:r>
            <w:r w:rsidR="0011310E" w:rsidRPr="00DC708A">
              <w:rPr>
                <w:rFonts w:asciiTheme="majorHAnsi" w:eastAsia="Times New Roman" w:hAnsiTheme="majorHAnsi" w:cstheme="minorHAnsi"/>
                <w:sz w:val="22"/>
              </w:rPr>
              <w:t xml:space="preserve"> </w:t>
            </w:r>
            <w:r w:rsidRPr="00DC708A">
              <w:rPr>
                <w:rFonts w:asciiTheme="majorHAnsi" w:eastAsia="Times New Roman" w:hAnsiTheme="majorHAnsi" w:cstheme="minorHAnsi"/>
                <w:sz w:val="22"/>
              </w:rPr>
              <w:t>lopata, kamioni</w:t>
            </w:r>
          </w:p>
        </w:tc>
        <w:tc>
          <w:tcPr>
            <w:tcW w:w="4900" w:type="dxa"/>
            <w:tcBorders>
              <w:left w:val="single" w:sz="2" w:space="0" w:color="auto"/>
              <w:bottom w:val="single" w:sz="12" w:space="0" w:color="auto"/>
              <w:right w:val="single" w:sz="12" w:space="0" w:color="auto"/>
            </w:tcBorders>
            <w:vAlign w:val="center"/>
          </w:tcPr>
          <w:p w14:paraId="4B509C92" w14:textId="77777777" w:rsidR="009E1233" w:rsidRPr="00DC708A" w:rsidRDefault="009E1233" w:rsidP="001E4CA7">
            <w:pPr>
              <w:spacing w:after="120"/>
              <w:jc w:val="both"/>
              <w:rPr>
                <w:rFonts w:asciiTheme="majorHAnsi" w:eastAsia="Times New Roman" w:hAnsiTheme="majorHAnsi" w:cstheme="minorHAnsi"/>
                <w:sz w:val="22"/>
              </w:rPr>
            </w:pPr>
            <w:r w:rsidRPr="00DC708A">
              <w:rPr>
                <w:rFonts w:asciiTheme="majorHAnsi" w:eastAsia="Times New Roman" w:hAnsiTheme="majorHAnsi" w:cstheme="minorHAnsi"/>
                <w:sz w:val="22"/>
              </w:rPr>
              <w:t>Koncentr</w:t>
            </w:r>
            <w:r w:rsidR="0011310E" w:rsidRPr="00DC708A">
              <w:rPr>
                <w:rFonts w:asciiTheme="majorHAnsi" w:eastAsia="Times New Roman" w:hAnsiTheme="majorHAnsi" w:cstheme="minorHAnsi"/>
                <w:sz w:val="22"/>
              </w:rPr>
              <w:t>acija</w:t>
            </w:r>
            <w:r w:rsidRPr="00DC708A">
              <w:rPr>
                <w:rFonts w:asciiTheme="majorHAnsi" w:eastAsia="Times New Roman" w:hAnsiTheme="majorHAnsi" w:cstheme="minorHAnsi"/>
                <w:sz w:val="22"/>
              </w:rPr>
              <w:t xml:space="preserve"> </w:t>
            </w:r>
            <w:r w:rsidR="0011310E" w:rsidRPr="00DC708A">
              <w:rPr>
                <w:rFonts w:asciiTheme="majorHAnsi" w:eastAsia="Times New Roman" w:hAnsiTheme="majorHAnsi" w:cstheme="minorHAnsi"/>
                <w:sz w:val="22"/>
              </w:rPr>
              <w:t>i</w:t>
            </w:r>
            <w:r w:rsidRPr="00DC708A">
              <w:rPr>
                <w:rFonts w:asciiTheme="majorHAnsi" w:eastAsia="Times New Roman" w:hAnsiTheme="majorHAnsi" w:cstheme="minorHAnsi"/>
                <w:sz w:val="22"/>
              </w:rPr>
              <w:t xml:space="preserve">zduvnih gasova, </w:t>
            </w:r>
            <w:r w:rsidR="0011310E" w:rsidRPr="00DC708A">
              <w:rPr>
                <w:rFonts w:asciiTheme="majorHAnsi" w:eastAsia="Times New Roman" w:hAnsiTheme="majorHAnsi" w:cstheme="minorHAnsi"/>
                <w:sz w:val="22"/>
              </w:rPr>
              <w:t>buka, neznatno zagađenje</w:t>
            </w:r>
            <w:r w:rsidR="003A65E6" w:rsidRPr="00DC708A">
              <w:rPr>
                <w:rFonts w:asciiTheme="majorHAnsi" w:eastAsia="Times New Roman" w:hAnsiTheme="majorHAnsi" w:cstheme="minorHAnsi"/>
                <w:sz w:val="22"/>
              </w:rPr>
              <w:t xml:space="preserve"> </w:t>
            </w:r>
            <w:r w:rsidRPr="00DC708A">
              <w:rPr>
                <w:rFonts w:asciiTheme="majorHAnsi" w:eastAsia="Times New Roman" w:hAnsiTheme="majorHAnsi" w:cstheme="minorHAnsi"/>
                <w:sz w:val="22"/>
              </w:rPr>
              <w:t>vazd</w:t>
            </w:r>
            <w:r w:rsidR="0011310E" w:rsidRPr="00DC708A">
              <w:rPr>
                <w:rFonts w:asciiTheme="majorHAnsi" w:eastAsia="Times New Roman" w:hAnsiTheme="majorHAnsi" w:cstheme="minorHAnsi"/>
                <w:sz w:val="22"/>
              </w:rPr>
              <w:t>uha</w:t>
            </w:r>
            <w:r w:rsidR="003A65E6" w:rsidRPr="00DC708A">
              <w:rPr>
                <w:rFonts w:asciiTheme="majorHAnsi" w:eastAsia="Times New Roman" w:hAnsiTheme="majorHAnsi" w:cstheme="minorHAnsi"/>
                <w:sz w:val="22"/>
              </w:rPr>
              <w:t xml:space="preserve"> </w:t>
            </w:r>
            <w:r w:rsidR="0011310E" w:rsidRPr="00DC708A">
              <w:rPr>
                <w:rFonts w:asciiTheme="majorHAnsi" w:eastAsia="Times New Roman" w:hAnsiTheme="majorHAnsi" w:cstheme="minorHAnsi"/>
                <w:sz w:val="22"/>
              </w:rPr>
              <w:t xml:space="preserve">boksitnom </w:t>
            </w:r>
            <w:r w:rsidRPr="00DC708A">
              <w:rPr>
                <w:rFonts w:asciiTheme="majorHAnsi" w:eastAsia="Times New Roman" w:hAnsiTheme="majorHAnsi" w:cstheme="minorHAnsi"/>
                <w:sz w:val="22"/>
              </w:rPr>
              <w:t>prašinom,</w:t>
            </w:r>
            <w:r w:rsidR="003A65E6" w:rsidRPr="00DC708A">
              <w:rPr>
                <w:rFonts w:asciiTheme="majorHAnsi" w:eastAsia="Times New Roman" w:hAnsiTheme="majorHAnsi" w:cstheme="minorHAnsi"/>
                <w:sz w:val="22"/>
              </w:rPr>
              <w:t xml:space="preserve"> </w:t>
            </w:r>
            <w:r w:rsidRPr="00DC708A">
              <w:rPr>
                <w:rFonts w:asciiTheme="majorHAnsi" w:eastAsia="Times New Roman" w:hAnsiTheme="majorHAnsi" w:cstheme="minorHAnsi"/>
                <w:sz w:val="22"/>
              </w:rPr>
              <w:t>prosipanje pogonskog goriva i maziva.</w:t>
            </w:r>
          </w:p>
        </w:tc>
      </w:tr>
    </w:tbl>
    <w:p w14:paraId="265D68BE" w14:textId="77777777" w:rsidR="0069112C" w:rsidRPr="00DC708A" w:rsidRDefault="0069112C" w:rsidP="001E4CA7">
      <w:pPr>
        <w:pStyle w:val="Heading3"/>
        <w:numPr>
          <w:ilvl w:val="0"/>
          <w:numId w:val="0"/>
        </w:numPr>
        <w:spacing w:before="0" w:after="120"/>
        <w:rPr>
          <w:rFonts w:eastAsia="Times New Roman" w:cstheme="minorHAnsi"/>
          <w:szCs w:val="24"/>
        </w:rPr>
      </w:pPr>
      <w:bookmarkStart w:id="69" w:name="_Toc390549898"/>
      <w:bookmarkStart w:id="70" w:name="_Toc401959424"/>
      <w:bookmarkStart w:id="71" w:name="_Toc401959517"/>
    </w:p>
    <w:p w14:paraId="6888032F" w14:textId="77777777" w:rsidR="00265023" w:rsidRPr="00DC708A" w:rsidRDefault="009E1233" w:rsidP="001E4CA7">
      <w:pPr>
        <w:pStyle w:val="Heading2"/>
        <w:spacing w:after="120"/>
        <w:rPr>
          <w:szCs w:val="24"/>
        </w:rPr>
      </w:pPr>
      <w:bookmarkStart w:id="72" w:name="_Toc459323167"/>
      <w:bookmarkEnd w:id="69"/>
      <w:bookmarkEnd w:id="70"/>
      <w:bookmarkEnd w:id="71"/>
      <w:r w:rsidRPr="00DC708A">
        <w:rPr>
          <w:szCs w:val="24"/>
        </w:rPr>
        <w:t>Prethodna klasifikacija mogućih nepovoljnih uticaja na životnu sredinu tokom obavljanja koncesione djelatnosti</w:t>
      </w:r>
      <w:bookmarkEnd w:id="72"/>
    </w:p>
    <w:p w14:paraId="44EF0AD3" w14:textId="77777777" w:rsidR="00265023" w:rsidRPr="00DC708A" w:rsidRDefault="009E1233" w:rsidP="001E4CA7">
      <w:pPr>
        <w:spacing w:after="120"/>
        <w:jc w:val="both"/>
        <w:rPr>
          <w:rFonts w:asciiTheme="majorHAnsi" w:eastAsia="Times New Roman" w:hAnsiTheme="majorHAnsi" w:cstheme="minorHAnsi"/>
          <w:szCs w:val="24"/>
        </w:rPr>
      </w:pPr>
      <w:r w:rsidRPr="00DC708A">
        <w:rPr>
          <w:rFonts w:asciiTheme="majorHAnsi" w:eastAsia="Times New Roman" w:hAnsiTheme="majorHAnsi" w:cstheme="minorHAnsi"/>
          <w:szCs w:val="24"/>
        </w:rPr>
        <w:t>Na bazi prezentirane prethodne kvalitativne procjene mogućih nepovoljnih uticaja na životnu sredinu, u prehodnoj tabeli, daje se kvantitativna ocjena mogućih nepovoljnih uticaja tehničkih postupaka u procesu rada na površinskoj eksploataciji boksita u okviru eksploatacionog polja “Poljane”.</w:t>
      </w:r>
    </w:p>
    <w:p w14:paraId="217F17F2" w14:textId="77777777" w:rsidR="009E1233" w:rsidRPr="00DC708A" w:rsidRDefault="009E1233" w:rsidP="001E4CA7">
      <w:pPr>
        <w:spacing w:after="120"/>
        <w:jc w:val="both"/>
        <w:rPr>
          <w:rFonts w:asciiTheme="majorHAnsi" w:eastAsia="Times New Roman" w:hAnsiTheme="majorHAnsi" w:cstheme="minorHAnsi"/>
          <w:szCs w:val="24"/>
        </w:rPr>
      </w:pPr>
      <w:r w:rsidRPr="00DC708A">
        <w:rPr>
          <w:rFonts w:asciiTheme="majorHAnsi" w:eastAsia="Times New Roman" w:hAnsiTheme="majorHAnsi" w:cstheme="minorHAnsi"/>
          <w:szCs w:val="24"/>
        </w:rPr>
        <w:t>Stepen uticaja u zavisnosti od numeričke ocjene dat je opisno u sljedećoj tabeli:</w:t>
      </w:r>
    </w:p>
    <w:p w14:paraId="23C669D8" w14:textId="77777777" w:rsidR="009E1233" w:rsidRPr="00F65869" w:rsidRDefault="00583B28" w:rsidP="001E4CA7">
      <w:pPr>
        <w:spacing w:after="120"/>
        <w:jc w:val="both"/>
        <w:rPr>
          <w:rFonts w:asciiTheme="majorHAnsi" w:eastAsia="Times New Roman" w:hAnsiTheme="majorHAnsi" w:cstheme="minorHAnsi"/>
          <w:szCs w:val="24"/>
        </w:rPr>
      </w:pPr>
      <w:r w:rsidRPr="00F65869">
        <w:rPr>
          <w:rFonts w:asciiTheme="majorHAnsi" w:eastAsia="Times New Roman" w:hAnsiTheme="majorHAnsi" w:cstheme="minorHAnsi"/>
          <w:szCs w:val="24"/>
        </w:rPr>
        <w:t xml:space="preserve"> </w:t>
      </w:r>
    </w:p>
    <w:p w14:paraId="0DD74F86" w14:textId="77777777" w:rsidR="00583B28" w:rsidRPr="00F65869" w:rsidRDefault="00583B28" w:rsidP="00DC708A">
      <w:pPr>
        <w:spacing w:after="120"/>
        <w:jc w:val="both"/>
        <w:rPr>
          <w:rFonts w:asciiTheme="majorHAnsi" w:eastAsia="Times New Roman" w:hAnsiTheme="majorHAnsi" w:cstheme="minorHAnsi"/>
          <w:b/>
          <w:sz w:val="22"/>
        </w:rPr>
      </w:pPr>
      <w:r w:rsidRPr="00F65869">
        <w:rPr>
          <w:rFonts w:asciiTheme="majorHAnsi" w:eastAsia="Times New Roman" w:hAnsiTheme="majorHAnsi" w:cstheme="minorHAnsi"/>
          <w:sz w:val="22"/>
        </w:rPr>
        <w:t xml:space="preserve">                                               </w:t>
      </w:r>
      <w:r w:rsidR="003D4362" w:rsidRPr="00F65869">
        <w:rPr>
          <w:rFonts w:asciiTheme="majorHAnsi" w:eastAsia="Times New Roman" w:hAnsiTheme="majorHAnsi" w:cstheme="minorHAnsi"/>
          <w:sz w:val="22"/>
        </w:rPr>
        <w:t xml:space="preserve">          </w:t>
      </w:r>
      <w:r w:rsidRPr="00F65869">
        <w:rPr>
          <w:rFonts w:asciiTheme="majorHAnsi" w:eastAsia="Times New Roman" w:hAnsiTheme="majorHAnsi" w:cstheme="minorHAnsi"/>
          <w:sz w:val="22"/>
        </w:rPr>
        <w:t xml:space="preserve">   </w:t>
      </w:r>
      <w:r w:rsidR="00395D62" w:rsidRPr="00F65869">
        <w:rPr>
          <w:rFonts w:asciiTheme="majorHAnsi" w:eastAsia="Times New Roman" w:hAnsiTheme="majorHAnsi" w:cstheme="minorHAnsi"/>
          <w:sz w:val="22"/>
        </w:rPr>
        <w:t xml:space="preserve"> </w:t>
      </w:r>
      <w:r w:rsidRPr="00F65869">
        <w:rPr>
          <w:rFonts w:asciiTheme="majorHAnsi" w:eastAsia="Times New Roman" w:hAnsiTheme="majorHAnsi" w:cstheme="minorHAnsi"/>
          <w:b/>
          <w:sz w:val="22"/>
        </w:rPr>
        <w:t>Ocjena nepovoljnih uticaja</w:t>
      </w:r>
    </w:p>
    <w:tbl>
      <w:tblPr>
        <w:tblW w:w="0" w:type="auto"/>
        <w:tblInd w:w="1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9"/>
        <w:gridCol w:w="5540"/>
      </w:tblGrid>
      <w:tr w:rsidR="00583B28" w:rsidRPr="00F65869" w14:paraId="198B20D6" w14:textId="77777777" w:rsidTr="00395D62">
        <w:tc>
          <w:tcPr>
            <w:tcW w:w="90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812892B" w14:textId="77777777" w:rsidR="00583B28" w:rsidRPr="00F65869" w:rsidRDefault="00583B28" w:rsidP="00DC708A">
            <w:pPr>
              <w:spacing w:after="120"/>
              <w:jc w:val="both"/>
              <w:rPr>
                <w:rFonts w:asciiTheme="majorHAnsi" w:eastAsia="Times New Roman" w:hAnsiTheme="majorHAnsi" w:cstheme="minorHAnsi"/>
                <w:b/>
                <w:sz w:val="20"/>
                <w:szCs w:val="20"/>
              </w:rPr>
            </w:pPr>
            <w:r w:rsidRPr="00F65869">
              <w:rPr>
                <w:rFonts w:asciiTheme="majorHAnsi" w:eastAsia="Times New Roman" w:hAnsiTheme="majorHAnsi" w:cstheme="minorHAnsi"/>
                <w:b/>
                <w:sz w:val="20"/>
                <w:szCs w:val="20"/>
              </w:rPr>
              <w:t>Ocjena</w:t>
            </w:r>
          </w:p>
        </w:tc>
        <w:tc>
          <w:tcPr>
            <w:tcW w:w="554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A250706" w14:textId="77777777" w:rsidR="00583B28" w:rsidRPr="00F65869" w:rsidRDefault="00583B28" w:rsidP="00DC708A">
            <w:pPr>
              <w:spacing w:after="120"/>
              <w:jc w:val="both"/>
              <w:rPr>
                <w:rFonts w:asciiTheme="majorHAnsi" w:eastAsia="Times New Roman" w:hAnsiTheme="majorHAnsi" w:cstheme="minorHAnsi"/>
                <w:b/>
                <w:sz w:val="20"/>
                <w:szCs w:val="20"/>
              </w:rPr>
            </w:pPr>
            <w:r w:rsidRPr="00F65869">
              <w:rPr>
                <w:rFonts w:asciiTheme="majorHAnsi" w:eastAsia="Times New Roman" w:hAnsiTheme="majorHAnsi" w:cstheme="minorHAnsi"/>
                <w:b/>
                <w:sz w:val="20"/>
                <w:szCs w:val="20"/>
              </w:rPr>
              <w:t xml:space="preserve">                     STEPEN MOGUĆEG UTICAJA</w:t>
            </w:r>
          </w:p>
        </w:tc>
      </w:tr>
      <w:tr w:rsidR="00583B28" w:rsidRPr="00F65869" w14:paraId="78CC388A" w14:textId="77777777" w:rsidTr="00395D62">
        <w:tc>
          <w:tcPr>
            <w:tcW w:w="909" w:type="dxa"/>
            <w:tcBorders>
              <w:top w:val="single" w:sz="12" w:space="0" w:color="auto"/>
              <w:left w:val="single" w:sz="12" w:space="0" w:color="auto"/>
              <w:right w:val="single" w:sz="12" w:space="0" w:color="auto"/>
            </w:tcBorders>
            <w:shd w:val="clear" w:color="auto" w:fill="F2F2F2" w:themeFill="background1" w:themeFillShade="F2"/>
            <w:vAlign w:val="center"/>
          </w:tcPr>
          <w:p w14:paraId="0977794D" w14:textId="77777777" w:rsidR="00583B28" w:rsidRPr="00F65869" w:rsidRDefault="00583B28" w:rsidP="00DC708A">
            <w:pPr>
              <w:spacing w:after="120"/>
              <w:jc w:val="center"/>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1</w:t>
            </w:r>
          </w:p>
        </w:tc>
        <w:tc>
          <w:tcPr>
            <w:tcW w:w="5540" w:type="dxa"/>
            <w:tcBorders>
              <w:top w:val="single" w:sz="12" w:space="0" w:color="auto"/>
              <w:left w:val="single" w:sz="12" w:space="0" w:color="auto"/>
              <w:right w:val="single" w:sz="12" w:space="0" w:color="auto"/>
            </w:tcBorders>
            <w:shd w:val="clear" w:color="auto" w:fill="F2F2F2" w:themeFill="background1" w:themeFillShade="F2"/>
          </w:tcPr>
          <w:p w14:paraId="4775445B" w14:textId="77777777" w:rsidR="00583B28" w:rsidRPr="00F65869" w:rsidRDefault="00583B28"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Nema bitnih uticaja</w:t>
            </w:r>
          </w:p>
        </w:tc>
      </w:tr>
      <w:tr w:rsidR="00583B28" w:rsidRPr="00F65869" w14:paraId="1E57D4C7" w14:textId="77777777" w:rsidTr="00395D62">
        <w:tc>
          <w:tcPr>
            <w:tcW w:w="909" w:type="dxa"/>
            <w:tcBorders>
              <w:left w:val="single" w:sz="12" w:space="0" w:color="auto"/>
              <w:right w:val="single" w:sz="12" w:space="0" w:color="auto"/>
            </w:tcBorders>
            <w:shd w:val="clear" w:color="auto" w:fill="F2F2F2" w:themeFill="background1" w:themeFillShade="F2"/>
            <w:vAlign w:val="center"/>
          </w:tcPr>
          <w:p w14:paraId="4DA1EC09" w14:textId="77777777" w:rsidR="00583B28" w:rsidRPr="00F65869" w:rsidRDefault="00583B28" w:rsidP="00DC708A">
            <w:pPr>
              <w:spacing w:after="120"/>
              <w:jc w:val="center"/>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2</w:t>
            </w:r>
          </w:p>
        </w:tc>
        <w:tc>
          <w:tcPr>
            <w:tcW w:w="5540" w:type="dxa"/>
            <w:tcBorders>
              <w:left w:val="single" w:sz="12" w:space="0" w:color="auto"/>
              <w:bottom w:val="single" w:sz="4" w:space="0" w:color="auto"/>
              <w:right w:val="single" w:sz="12" w:space="0" w:color="auto"/>
            </w:tcBorders>
            <w:shd w:val="clear" w:color="auto" w:fill="F2F2F2" w:themeFill="background1" w:themeFillShade="F2"/>
          </w:tcPr>
          <w:p w14:paraId="57E8F04E" w14:textId="77777777" w:rsidR="00583B28" w:rsidRPr="00F65869" w:rsidRDefault="00583B28"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Mali uticaj (povremena pojava)</w:t>
            </w:r>
          </w:p>
        </w:tc>
      </w:tr>
      <w:tr w:rsidR="00583B28" w:rsidRPr="00F65869" w14:paraId="19413E77" w14:textId="77777777" w:rsidTr="00395D62">
        <w:tc>
          <w:tcPr>
            <w:tcW w:w="909" w:type="dxa"/>
            <w:tcBorders>
              <w:left w:val="single" w:sz="12" w:space="0" w:color="auto"/>
              <w:right w:val="single" w:sz="12" w:space="0" w:color="auto"/>
            </w:tcBorders>
            <w:shd w:val="clear" w:color="auto" w:fill="F2F2F2" w:themeFill="background1" w:themeFillShade="F2"/>
            <w:vAlign w:val="center"/>
          </w:tcPr>
          <w:p w14:paraId="2A8A941C" w14:textId="77777777" w:rsidR="00583B28" w:rsidRPr="00F65869" w:rsidRDefault="00583B28" w:rsidP="00DC708A">
            <w:pPr>
              <w:spacing w:after="120"/>
              <w:jc w:val="center"/>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3</w:t>
            </w:r>
          </w:p>
        </w:tc>
        <w:tc>
          <w:tcPr>
            <w:tcW w:w="5540" w:type="dxa"/>
            <w:tcBorders>
              <w:top w:val="single" w:sz="4" w:space="0" w:color="auto"/>
              <w:left w:val="single" w:sz="12" w:space="0" w:color="auto"/>
              <w:right w:val="single" w:sz="12" w:space="0" w:color="auto"/>
            </w:tcBorders>
            <w:shd w:val="clear" w:color="auto" w:fill="F2F2F2" w:themeFill="background1" w:themeFillShade="F2"/>
          </w:tcPr>
          <w:p w14:paraId="2160CA65" w14:textId="77777777" w:rsidR="00583B28" w:rsidRPr="00F65869" w:rsidRDefault="00583B28"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Srednji uticaj (povremena pojava)</w:t>
            </w:r>
          </w:p>
        </w:tc>
      </w:tr>
      <w:tr w:rsidR="00583B28" w:rsidRPr="00F65869" w14:paraId="2CD03D8C" w14:textId="77777777" w:rsidTr="00395D62">
        <w:tc>
          <w:tcPr>
            <w:tcW w:w="909" w:type="dxa"/>
            <w:tcBorders>
              <w:left w:val="single" w:sz="12" w:space="0" w:color="auto"/>
              <w:right w:val="single" w:sz="12" w:space="0" w:color="auto"/>
            </w:tcBorders>
            <w:shd w:val="clear" w:color="auto" w:fill="F2F2F2" w:themeFill="background1" w:themeFillShade="F2"/>
            <w:vAlign w:val="center"/>
          </w:tcPr>
          <w:p w14:paraId="7706106D" w14:textId="77777777" w:rsidR="00583B28" w:rsidRPr="00F65869" w:rsidRDefault="00583B28" w:rsidP="00DC708A">
            <w:pPr>
              <w:spacing w:after="120"/>
              <w:jc w:val="center"/>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4</w:t>
            </w:r>
          </w:p>
        </w:tc>
        <w:tc>
          <w:tcPr>
            <w:tcW w:w="5540" w:type="dxa"/>
            <w:tcBorders>
              <w:left w:val="single" w:sz="12" w:space="0" w:color="auto"/>
              <w:right w:val="single" w:sz="12" w:space="0" w:color="auto"/>
            </w:tcBorders>
            <w:shd w:val="clear" w:color="auto" w:fill="F2F2F2" w:themeFill="background1" w:themeFillShade="F2"/>
          </w:tcPr>
          <w:p w14:paraId="3EB12474" w14:textId="77777777" w:rsidR="00583B28" w:rsidRPr="00F65869" w:rsidRDefault="00583B28"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Veći uticaj (stalna pojava)</w:t>
            </w:r>
          </w:p>
        </w:tc>
      </w:tr>
      <w:tr w:rsidR="00583B28" w:rsidRPr="00F65869" w14:paraId="5A4DC935" w14:textId="77777777" w:rsidTr="00395D62">
        <w:trPr>
          <w:trHeight w:val="596"/>
        </w:trPr>
        <w:tc>
          <w:tcPr>
            <w:tcW w:w="909" w:type="dxa"/>
            <w:tcBorders>
              <w:left w:val="single" w:sz="12" w:space="0" w:color="auto"/>
              <w:bottom w:val="single" w:sz="12" w:space="0" w:color="auto"/>
              <w:right w:val="single" w:sz="12" w:space="0" w:color="auto"/>
            </w:tcBorders>
            <w:shd w:val="clear" w:color="auto" w:fill="F2F2F2" w:themeFill="background1" w:themeFillShade="F2"/>
            <w:vAlign w:val="center"/>
          </w:tcPr>
          <w:p w14:paraId="4BD601AB" w14:textId="77777777" w:rsidR="00583B28" w:rsidRPr="00F65869" w:rsidRDefault="00583B28" w:rsidP="00DC708A">
            <w:pPr>
              <w:spacing w:after="120"/>
              <w:jc w:val="center"/>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5</w:t>
            </w:r>
          </w:p>
        </w:tc>
        <w:tc>
          <w:tcPr>
            <w:tcW w:w="5540" w:type="dxa"/>
            <w:tcBorders>
              <w:left w:val="single" w:sz="12" w:space="0" w:color="auto"/>
              <w:bottom w:val="single" w:sz="12" w:space="0" w:color="auto"/>
              <w:right w:val="single" w:sz="12" w:space="0" w:color="auto"/>
            </w:tcBorders>
            <w:shd w:val="clear" w:color="auto" w:fill="F2F2F2" w:themeFill="background1" w:themeFillShade="F2"/>
          </w:tcPr>
          <w:p w14:paraId="6C0AE6D8" w14:textId="77777777" w:rsidR="00583B28" w:rsidRPr="00F65869" w:rsidRDefault="00583B28"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Moguć veći uticaj, ukoliko se ne primijene odgovaraju-</w:t>
            </w:r>
          </w:p>
          <w:p w14:paraId="7946D19E" w14:textId="77777777" w:rsidR="00583B28" w:rsidRPr="00F65869" w:rsidRDefault="00395D62"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će zaštitne mjere i</w:t>
            </w:r>
            <w:r w:rsidR="00583B28" w:rsidRPr="00F65869">
              <w:rPr>
                <w:rFonts w:asciiTheme="majorHAnsi" w:eastAsia="Times New Roman" w:hAnsiTheme="majorHAnsi" w:cstheme="minorHAnsi"/>
                <w:sz w:val="20"/>
                <w:szCs w:val="20"/>
              </w:rPr>
              <w:t xml:space="preserve"> odgovarajuća oprema atestirana </w:t>
            </w:r>
          </w:p>
          <w:p w14:paraId="2CE4A2FF" w14:textId="77777777" w:rsidR="00583B28" w:rsidRPr="00F65869" w:rsidRDefault="00583B28"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od proizvođača.</w:t>
            </w:r>
          </w:p>
        </w:tc>
      </w:tr>
    </w:tbl>
    <w:p w14:paraId="752CD569" w14:textId="77777777" w:rsidR="00395D62" w:rsidRPr="00F65869" w:rsidRDefault="00583B28" w:rsidP="00DC708A">
      <w:pPr>
        <w:spacing w:after="120"/>
        <w:jc w:val="both"/>
        <w:rPr>
          <w:rFonts w:asciiTheme="majorHAnsi" w:eastAsia="Times New Roman" w:hAnsiTheme="majorHAnsi" w:cstheme="minorHAnsi"/>
          <w:szCs w:val="24"/>
        </w:rPr>
      </w:pPr>
      <w:r w:rsidRPr="00F65869">
        <w:rPr>
          <w:rFonts w:asciiTheme="majorHAnsi" w:eastAsia="Times New Roman" w:hAnsiTheme="majorHAnsi" w:cstheme="minorHAnsi"/>
          <w:szCs w:val="24"/>
        </w:rPr>
        <w:t xml:space="preserve">                                   </w:t>
      </w:r>
    </w:p>
    <w:p w14:paraId="54041135" w14:textId="77777777" w:rsidR="00583B28" w:rsidRPr="00F65869" w:rsidRDefault="003D4362" w:rsidP="00DC708A">
      <w:pPr>
        <w:spacing w:after="120"/>
        <w:jc w:val="both"/>
        <w:rPr>
          <w:rFonts w:asciiTheme="majorHAnsi" w:eastAsia="Times New Roman" w:hAnsiTheme="majorHAnsi" w:cstheme="minorHAnsi"/>
          <w:b/>
          <w:sz w:val="22"/>
        </w:rPr>
      </w:pPr>
      <w:r w:rsidRPr="00F65869">
        <w:rPr>
          <w:rFonts w:asciiTheme="majorHAnsi" w:eastAsia="Times New Roman" w:hAnsiTheme="majorHAnsi" w:cstheme="minorHAnsi"/>
          <w:b/>
          <w:sz w:val="22"/>
        </w:rPr>
        <w:t xml:space="preserve">                                               </w:t>
      </w:r>
      <w:r w:rsidR="00583B28" w:rsidRPr="00F65869">
        <w:rPr>
          <w:rFonts w:asciiTheme="majorHAnsi" w:eastAsia="Times New Roman" w:hAnsiTheme="majorHAnsi" w:cstheme="minorHAnsi"/>
          <w:b/>
          <w:sz w:val="22"/>
        </w:rPr>
        <w:t>Kvantitativna ocjena mogućih nepovoljnih uticaja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545"/>
        <w:gridCol w:w="1620"/>
        <w:gridCol w:w="1620"/>
        <w:gridCol w:w="1548"/>
      </w:tblGrid>
      <w:tr w:rsidR="00583B28" w:rsidRPr="00F65869" w14:paraId="6585FF61" w14:textId="77777777" w:rsidTr="00395D62">
        <w:trPr>
          <w:trHeight w:val="300"/>
        </w:trPr>
        <w:tc>
          <w:tcPr>
            <w:tcW w:w="3243" w:type="dxa"/>
            <w:vMerge w:val="restart"/>
            <w:tcBorders>
              <w:top w:val="single" w:sz="12" w:space="0" w:color="auto"/>
              <w:left w:val="single" w:sz="12" w:space="0" w:color="auto"/>
              <w:right w:val="single" w:sz="12" w:space="0" w:color="auto"/>
            </w:tcBorders>
            <w:shd w:val="clear" w:color="auto" w:fill="FFFFFF" w:themeFill="background1"/>
          </w:tcPr>
          <w:p w14:paraId="3B150608" w14:textId="77777777" w:rsidR="00583B28" w:rsidRPr="00F65869" w:rsidRDefault="00395D62" w:rsidP="00DC708A">
            <w:pPr>
              <w:spacing w:after="120"/>
              <w:jc w:val="both"/>
              <w:rPr>
                <w:rFonts w:asciiTheme="majorHAnsi" w:eastAsia="Times New Roman" w:hAnsiTheme="majorHAnsi" w:cstheme="minorHAnsi"/>
                <w:b/>
                <w:sz w:val="20"/>
                <w:szCs w:val="20"/>
              </w:rPr>
            </w:pPr>
            <w:r w:rsidRPr="00F65869">
              <w:rPr>
                <w:rFonts w:asciiTheme="majorHAnsi" w:eastAsia="Times New Roman" w:hAnsiTheme="majorHAnsi" w:cstheme="minorHAnsi"/>
                <w:b/>
                <w:sz w:val="20"/>
                <w:szCs w:val="20"/>
              </w:rPr>
              <w:t xml:space="preserve">                  </w:t>
            </w:r>
            <w:r w:rsidR="00583B28" w:rsidRPr="00F65869">
              <w:rPr>
                <w:rFonts w:asciiTheme="majorHAnsi" w:eastAsia="Times New Roman" w:hAnsiTheme="majorHAnsi" w:cstheme="minorHAnsi"/>
                <w:b/>
                <w:sz w:val="20"/>
                <w:szCs w:val="20"/>
              </w:rPr>
              <w:t>N</w:t>
            </w:r>
            <w:r w:rsidRPr="00F65869">
              <w:rPr>
                <w:rFonts w:asciiTheme="majorHAnsi" w:eastAsia="Times New Roman" w:hAnsiTheme="majorHAnsi" w:cstheme="minorHAnsi"/>
                <w:b/>
                <w:sz w:val="20"/>
                <w:szCs w:val="20"/>
              </w:rPr>
              <w:t>AZIV OPREME</w:t>
            </w:r>
          </w:p>
        </w:tc>
        <w:tc>
          <w:tcPr>
            <w:tcW w:w="6333" w:type="dxa"/>
            <w:gridSpan w:val="4"/>
            <w:tcBorders>
              <w:top w:val="single" w:sz="12" w:space="0" w:color="auto"/>
              <w:left w:val="single" w:sz="12" w:space="0" w:color="auto"/>
              <w:bottom w:val="single" w:sz="4" w:space="0" w:color="auto"/>
              <w:right w:val="single" w:sz="12" w:space="0" w:color="auto"/>
            </w:tcBorders>
            <w:shd w:val="clear" w:color="auto" w:fill="FFFFFF" w:themeFill="background1"/>
          </w:tcPr>
          <w:p w14:paraId="30952A56" w14:textId="77777777" w:rsidR="00583B28" w:rsidRPr="00F65869" w:rsidRDefault="00D160A0" w:rsidP="00DC708A">
            <w:pPr>
              <w:spacing w:after="120"/>
              <w:jc w:val="both"/>
              <w:rPr>
                <w:rFonts w:asciiTheme="majorHAnsi" w:eastAsia="Times New Roman" w:hAnsiTheme="majorHAnsi" w:cstheme="minorHAnsi"/>
                <w:b/>
                <w:sz w:val="20"/>
                <w:szCs w:val="20"/>
              </w:rPr>
            </w:pPr>
            <w:r w:rsidRPr="00F65869">
              <w:rPr>
                <w:rFonts w:asciiTheme="majorHAnsi" w:eastAsia="Times New Roman" w:hAnsiTheme="majorHAnsi" w:cstheme="minorHAnsi"/>
                <w:b/>
                <w:sz w:val="20"/>
                <w:szCs w:val="20"/>
              </w:rPr>
              <w:t xml:space="preserve">                </w:t>
            </w:r>
            <w:r w:rsidR="00583B28" w:rsidRPr="00F65869">
              <w:rPr>
                <w:rFonts w:asciiTheme="majorHAnsi" w:eastAsia="Times New Roman" w:hAnsiTheme="majorHAnsi" w:cstheme="minorHAnsi"/>
                <w:b/>
                <w:sz w:val="20"/>
                <w:szCs w:val="20"/>
              </w:rPr>
              <w:t xml:space="preserve"> </w:t>
            </w:r>
            <w:r w:rsidRPr="00F65869">
              <w:rPr>
                <w:rFonts w:asciiTheme="majorHAnsi" w:eastAsia="Times New Roman" w:hAnsiTheme="majorHAnsi" w:cstheme="minorHAnsi"/>
                <w:b/>
                <w:sz w:val="20"/>
                <w:szCs w:val="20"/>
              </w:rPr>
              <w:t xml:space="preserve">               </w:t>
            </w:r>
            <w:r w:rsidR="00395D62" w:rsidRPr="00F65869">
              <w:rPr>
                <w:rFonts w:asciiTheme="majorHAnsi" w:eastAsia="Times New Roman" w:hAnsiTheme="majorHAnsi" w:cstheme="minorHAnsi"/>
                <w:b/>
                <w:sz w:val="20"/>
                <w:szCs w:val="20"/>
              </w:rPr>
              <w:t xml:space="preserve">                      </w:t>
            </w:r>
            <w:r w:rsidR="00583B28" w:rsidRPr="00F65869">
              <w:rPr>
                <w:rFonts w:asciiTheme="majorHAnsi" w:eastAsia="Times New Roman" w:hAnsiTheme="majorHAnsi" w:cstheme="minorHAnsi"/>
                <w:b/>
                <w:sz w:val="20"/>
                <w:szCs w:val="20"/>
              </w:rPr>
              <w:t xml:space="preserve">U T I C A J  N A  </w:t>
            </w:r>
          </w:p>
        </w:tc>
      </w:tr>
      <w:tr w:rsidR="00D160A0" w:rsidRPr="00F65869" w14:paraId="23660211" w14:textId="77777777" w:rsidTr="00395D62">
        <w:trPr>
          <w:trHeight w:val="270"/>
        </w:trPr>
        <w:tc>
          <w:tcPr>
            <w:tcW w:w="3243" w:type="dxa"/>
            <w:vMerge/>
            <w:tcBorders>
              <w:left w:val="single" w:sz="12" w:space="0" w:color="auto"/>
              <w:bottom w:val="single" w:sz="12" w:space="0" w:color="auto"/>
              <w:right w:val="single" w:sz="12" w:space="0" w:color="auto"/>
            </w:tcBorders>
            <w:shd w:val="clear" w:color="auto" w:fill="92D050"/>
          </w:tcPr>
          <w:p w14:paraId="60A319C8" w14:textId="77777777" w:rsidR="00D160A0" w:rsidRPr="00F65869" w:rsidRDefault="00D160A0" w:rsidP="00DC708A">
            <w:pPr>
              <w:spacing w:after="120"/>
              <w:jc w:val="both"/>
              <w:rPr>
                <w:rFonts w:asciiTheme="majorHAnsi" w:eastAsia="Times New Roman" w:hAnsiTheme="majorHAnsi" w:cstheme="minorHAnsi"/>
                <w:b/>
                <w:sz w:val="20"/>
                <w:szCs w:val="20"/>
              </w:rPr>
            </w:pPr>
          </w:p>
        </w:tc>
        <w:tc>
          <w:tcPr>
            <w:tcW w:w="1545" w:type="dxa"/>
            <w:tcBorders>
              <w:top w:val="single" w:sz="4" w:space="0" w:color="auto"/>
              <w:left w:val="single" w:sz="12" w:space="0" w:color="auto"/>
              <w:bottom w:val="single" w:sz="12" w:space="0" w:color="auto"/>
              <w:right w:val="single" w:sz="4" w:space="0" w:color="auto"/>
            </w:tcBorders>
            <w:shd w:val="clear" w:color="auto" w:fill="auto"/>
          </w:tcPr>
          <w:p w14:paraId="6C20FCEC" w14:textId="77777777" w:rsidR="00D160A0" w:rsidRPr="00F65869" w:rsidRDefault="00D160A0" w:rsidP="00DC708A">
            <w:pPr>
              <w:spacing w:after="120"/>
              <w:jc w:val="both"/>
              <w:rPr>
                <w:rFonts w:asciiTheme="majorHAnsi" w:eastAsia="Times New Roman" w:hAnsiTheme="majorHAnsi" w:cstheme="minorHAnsi"/>
                <w:b/>
                <w:sz w:val="20"/>
                <w:szCs w:val="20"/>
              </w:rPr>
            </w:pPr>
            <w:r w:rsidRPr="00F65869">
              <w:rPr>
                <w:rFonts w:asciiTheme="majorHAnsi" w:eastAsia="Times New Roman" w:hAnsiTheme="majorHAnsi" w:cstheme="minorHAnsi"/>
                <w:b/>
                <w:sz w:val="20"/>
                <w:szCs w:val="20"/>
              </w:rPr>
              <w:t xml:space="preserve">  Stanovništvo    </w:t>
            </w:r>
          </w:p>
        </w:tc>
        <w:tc>
          <w:tcPr>
            <w:tcW w:w="1620" w:type="dxa"/>
            <w:tcBorders>
              <w:top w:val="single" w:sz="4" w:space="0" w:color="auto"/>
              <w:left w:val="single" w:sz="4" w:space="0" w:color="auto"/>
              <w:bottom w:val="single" w:sz="12" w:space="0" w:color="auto"/>
              <w:right w:val="single" w:sz="4" w:space="0" w:color="auto"/>
            </w:tcBorders>
            <w:shd w:val="clear" w:color="auto" w:fill="auto"/>
          </w:tcPr>
          <w:p w14:paraId="4893DFD2" w14:textId="77777777" w:rsidR="00D160A0" w:rsidRPr="00F65869" w:rsidRDefault="00D160A0" w:rsidP="00DC708A">
            <w:pPr>
              <w:spacing w:after="120"/>
              <w:jc w:val="both"/>
              <w:rPr>
                <w:rFonts w:asciiTheme="majorHAnsi" w:eastAsia="Times New Roman" w:hAnsiTheme="majorHAnsi" w:cstheme="minorHAnsi"/>
                <w:b/>
                <w:sz w:val="20"/>
                <w:szCs w:val="20"/>
              </w:rPr>
            </w:pPr>
            <w:r w:rsidRPr="00F65869">
              <w:rPr>
                <w:rFonts w:asciiTheme="majorHAnsi" w:eastAsia="Times New Roman" w:hAnsiTheme="majorHAnsi" w:cstheme="minorHAnsi"/>
                <w:b/>
                <w:sz w:val="20"/>
                <w:szCs w:val="20"/>
              </w:rPr>
              <w:t xml:space="preserve">  Floru i faunu</w:t>
            </w:r>
          </w:p>
        </w:tc>
        <w:tc>
          <w:tcPr>
            <w:tcW w:w="1620" w:type="dxa"/>
            <w:tcBorders>
              <w:top w:val="single" w:sz="4" w:space="0" w:color="auto"/>
              <w:left w:val="single" w:sz="4" w:space="0" w:color="auto"/>
              <w:bottom w:val="single" w:sz="12" w:space="0" w:color="auto"/>
              <w:right w:val="single" w:sz="4" w:space="0" w:color="auto"/>
            </w:tcBorders>
            <w:shd w:val="clear" w:color="auto" w:fill="auto"/>
          </w:tcPr>
          <w:p w14:paraId="6BFE5F51" w14:textId="77777777" w:rsidR="00D160A0" w:rsidRPr="00F65869" w:rsidRDefault="00D160A0" w:rsidP="00DC708A">
            <w:pPr>
              <w:spacing w:after="120"/>
              <w:jc w:val="both"/>
              <w:rPr>
                <w:rFonts w:asciiTheme="majorHAnsi" w:eastAsia="Times New Roman" w:hAnsiTheme="majorHAnsi" w:cstheme="minorHAnsi"/>
                <w:b/>
                <w:sz w:val="20"/>
                <w:szCs w:val="20"/>
              </w:rPr>
            </w:pPr>
            <w:r w:rsidRPr="00F65869">
              <w:rPr>
                <w:rFonts w:asciiTheme="majorHAnsi" w:eastAsia="Times New Roman" w:hAnsiTheme="majorHAnsi" w:cstheme="minorHAnsi"/>
                <w:b/>
                <w:sz w:val="20"/>
                <w:szCs w:val="20"/>
              </w:rPr>
              <w:t xml:space="preserve">        Vodu</w:t>
            </w:r>
          </w:p>
        </w:tc>
        <w:tc>
          <w:tcPr>
            <w:tcW w:w="1548" w:type="dxa"/>
            <w:tcBorders>
              <w:top w:val="single" w:sz="4" w:space="0" w:color="auto"/>
              <w:left w:val="single" w:sz="4" w:space="0" w:color="auto"/>
              <w:bottom w:val="single" w:sz="12" w:space="0" w:color="auto"/>
              <w:right w:val="single" w:sz="12" w:space="0" w:color="auto"/>
            </w:tcBorders>
            <w:shd w:val="clear" w:color="auto" w:fill="auto"/>
          </w:tcPr>
          <w:p w14:paraId="189B9313" w14:textId="77777777" w:rsidR="00D160A0" w:rsidRPr="00F65869" w:rsidRDefault="00D160A0" w:rsidP="00DC708A">
            <w:pPr>
              <w:spacing w:after="120"/>
              <w:jc w:val="both"/>
              <w:rPr>
                <w:rFonts w:asciiTheme="majorHAnsi" w:eastAsia="Times New Roman" w:hAnsiTheme="majorHAnsi" w:cstheme="minorHAnsi"/>
                <w:b/>
                <w:sz w:val="20"/>
                <w:szCs w:val="20"/>
              </w:rPr>
            </w:pPr>
            <w:r w:rsidRPr="00F65869">
              <w:rPr>
                <w:rFonts w:asciiTheme="majorHAnsi" w:eastAsia="Times New Roman" w:hAnsiTheme="majorHAnsi" w:cstheme="minorHAnsi"/>
                <w:b/>
                <w:sz w:val="20"/>
                <w:szCs w:val="20"/>
              </w:rPr>
              <w:t xml:space="preserve">      Vazduh</w:t>
            </w:r>
          </w:p>
        </w:tc>
      </w:tr>
      <w:tr w:rsidR="00D160A0" w:rsidRPr="00F65869" w14:paraId="6FCEBAFD" w14:textId="77777777" w:rsidTr="00395D62">
        <w:tc>
          <w:tcPr>
            <w:tcW w:w="3243" w:type="dxa"/>
            <w:tcBorders>
              <w:top w:val="single" w:sz="12" w:space="0" w:color="auto"/>
              <w:left w:val="single" w:sz="12" w:space="0" w:color="auto"/>
              <w:bottom w:val="single" w:sz="4" w:space="0" w:color="auto"/>
              <w:right w:val="single" w:sz="12" w:space="0" w:color="auto"/>
            </w:tcBorders>
          </w:tcPr>
          <w:p w14:paraId="1B6A0891" w14:textId="77777777" w:rsidR="00D160A0" w:rsidRPr="00F65869" w:rsidRDefault="00D160A0"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Bušaće mašine za istraživanje</w:t>
            </w:r>
          </w:p>
        </w:tc>
        <w:tc>
          <w:tcPr>
            <w:tcW w:w="1545" w:type="dxa"/>
            <w:tcBorders>
              <w:top w:val="single" w:sz="12" w:space="0" w:color="auto"/>
              <w:left w:val="single" w:sz="12" w:space="0" w:color="auto"/>
              <w:bottom w:val="single" w:sz="4" w:space="0" w:color="auto"/>
              <w:right w:val="single" w:sz="4" w:space="0" w:color="auto"/>
            </w:tcBorders>
          </w:tcPr>
          <w:p w14:paraId="4DD7539A"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1</w:t>
            </w:r>
          </w:p>
        </w:tc>
        <w:tc>
          <w:tcPr>
            <w:tcW w:w="1620" w:type="dxa"/>
            <w:tcBorders>
              <w:top w:val="single" w:sz="12" w:space="0" w:color="auto"/>
              <w:left w:val="single" w:sz="4" w:space="0" w:color="auto"/>
              <w:bottom w:val="single" w:sz="4" w:space="0" w:color="auto"/>
              <w:right w:val="single" w:sz="4" w:space="0" w:color="auto"/>
            </w:tcBorders>
          </w:tcPr>
          <w:p w14:paraId="58AF2C3C"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1</w:t>
            </w:r>
          </w:p>
        </w:tc>
        <w:tc>
          <w:tcPr>
            <w:tcW w:w="1620" w:type="dxa"/>
            <w:tcBorders>
              <w:top w:val="single" w:sz="12" w:space="0" w:color="auto"/>
              <w:left w:val="single" w:sz="4" w:space="0" w:color="auto"/>
              <w:bottom w:val="single" w:sz="4" w:space="0" w:color="auto"/>
              <w:right w:val="single" w:sz="4" w:space="0" w:color="auto"/>
            </w:tcBorders>
          </w:tcPr>
          <w:p w14:paraId="5340EC36"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1</w:t>
            </w:r>
          </w:p>
        </w:tc>
        <w:tc>
          <w:tcPr>
            <w:tcW w:w="1548" w:type="dxa"/>
            <w:tcBorders>
              <w:top w:val="single" w:sz="12" w:space="0" w:color="auto"/>
              <w:left w:val="single" w:sz="4" w:space="0" w:color="auto"/>
              <w:bottom w:val="single" w:sz="4" w:space="0" w:color="auto"/>
              <w:right w:val="single" w:sz="12" w:space="0" w:color="auto"/>
            </w:tcBorders>
          </w:tcPr>
          <w:p w14:paraId="7CB2BB77"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1</w:t>
            </w:r>
          </w:p>
        </w:tc>
      </w:tr>
      <w:tr w:rsidR="00D160A0" w:rsidRPr="00F65869" w14:paraId="531CCDD8" w14:textId="77777777" w:rsidTr="00395D62">
        <w:tc>
          <w:tcPr>
            <w:tcW w:w="3243" w:type="dxa"/>
            <w:tcBorders>
              <w:left w:val="single" w:sz="12" w:space="0" w:color="auto"/>
              <w:right w:val="single" w:sz="12" w:space="0" w:color="auto"/>
            </w:tcBorders>
          </w:tcPr>
          <w:p w14:paraId="68E8785D" w14:textId="77777777" w:rsidR="00D160A0" w:rsidRPr="00F65869" w:rsidRDefault="00D160A0"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Buldozer</w:t>
            </w:r>
          </w:p>
        </w:tc>
        <w:tc>
          <w:tcPr>
            <w:tcW w:w="1545" w:type="dxa"/>
            <w:tcBorders>
              <w:left w:val="single" w:sz="12" w:space="0" w:color="auto"/>
              <w:bottom w:val="single" w:sz="4" w:space="0" w:color="auto"/>
              <w:right w:val="single" w:sz="4" w:space="0" w:color="auto"/>
            </w:tcBorders>
          </w:tcPr>
          <w:p w14:paraId="395E7CC0"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3</w:t>
            </w:r>
          </w:p>
        </w:tc>
        <w:tc>
          <w:tcPr>
            <w:tcW w:w="1620" w:type="dxa"/>
            <w:tcBorders>
              <w:left w:val="single" w:sz="4" w:space="0" w:color="auto"/>
              <w:bottom w:val="single" w:sz="4" w:space="0" w:color="auto"/>
              <w:right w:val="single" w:sz="4" w:space="0" w:color="auto"/>
            </w:tcBorders>
          </w:tcPr>
          <w:p w14:paraId="78E499FA"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4</w:t>
            </w:r>
          </w:p>
        </w:tc>
        <w:tc>
          <w:tcPr>
            <w:tcW w:w="1620" w:type="dxa"/>
            <w:tcBorders>
              <w:left w:val="single" w:sz="4" w:space="0" w:color="auto"/>
              <w:bottom w:val="single" w:sz="4" w:space="0" w:color="auto"/>
              <w:right w:val="single" w:sz="4" w:space="0" w:color="auto"/>
            </w:tcBorders>
          </w:tcPr>
          <w:p w14:paraId="74F40FEA"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1</w:t>
            </w:r>
          </w:p>
        </w:tc>
        <w:tc>
          <w:tcPr>
            <w:tcW w:w="1548" w:type="dxa"/>
            <w:tcBorders>
              <w:left w:val="single" w:sz="4" w:space="0" w:color="auto"/>
              <w:bottom w:val="single" w:sz="4" w:space="0" w:color="auto"/>
              <w:right w:val="single" w:sz="12" w:space="0" w:color="auto"/>
            </w:tcBorders>
          </w:tcPr>
          <w:p w14:paraId="52138D33"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3</w:t>
            </w:r>
          </w:p>
        </w:tc>
      </w:tr>
      <w:tr w:rsidR="00D160A0" w:rsidRPr="00F65869" w14:paraId="06C47EC4" w14:textId="77777777" w:rsidTr="00395D62">
        <w:tc>
          <w:tcPr>
            <w:tcW w:w="3243" w:type="dxa"/>
            <w:tcBorders>
              <w:left w:val="single" w:sz="12" w:space="0" w:color="auto"/>
              <w:right w:val="single" w:sz="12" w:space="0" w:color="auto"/>
            </w:tcBorders>
          </w:tcPr>
          <w:p w14:paraId="1311BC07" w14:textId="77777777" w:rsidR="00D160A0" w:rsidRPr="00F65869" w:rsidRDefault="00D160A0"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Bager - rovokopač</w:t>
            </w:r>
          </w:p>
        </w:tc>
        <w:tc>
          <w:tcPr>
            <w:tcW w:w="1545" w:type="dxa"/>
            <w:tcBorders>
              <w:top w:val="single" w:sz="4" w:space="0" w:color="auto"/>
              <w:left w:val="single" w:sz="12" w:space="0" w:color="auto"/>
              <w:right w:val="single" w:sz="4" w:space="0" w:color="auto"/>
            </w:tcBorders>
          </w:tcPr>
          <w:p w14:paraId="2A6702E1"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3</w:t>
            </w:r>
          </w:p>
        </w:tc>
        <w:tc>
          <w:tcPr>
            <w:tcW w:w="1620" w:type="dxa"/>
            <w:tcBorders>
              <w:top w:val="single" w:sz="4" w:space="0" w:color="auto"/>
              <w:left w:val="single" w:sz="4" w:space="0" w:color="auto"/>
              <w:right w:val="single" w:sz="4" w:space="0" w:color="auto"/>
            </w:tcBorders>
          </w:tcPr>
          <w:p w14:paraId="4CE63D44"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4</w:t>
            </w:r>
          </w:p>
        </w:tc>
        <w:tc>
          <w:tcPr>
            <w:tcW w:w="1620" w:type="dxa"/>
            <w:tcBorders>
              <w:top w:val="single" w:sz="4" w:space="0" w:color="auto"/>
              <w:left w:val="single" w:sz="4" w:space="0" w:color="auto"/>
              <w:right w:val="single" w:sz="4" w:space="0" w:color="auto"/>
            </w:tcBorders>
          </w:tcPr>
          <w:p w14:paraId="37C93724"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1</w:t>
            </w:r>
          </w:p>
        </w:tc>
        <w:tc>
          <w:tcPr>
            <w:tcW w:w="1548" w:type="dxa"/>
            <w:tcBorders>
              <w:top w:val="single" w:sz="4" w:space="0" w:color="auto"/>
              <w:left w:val="single" w:sz="4" w:space="0" w:color="auto"/>
              <w:right w:val="single" w:sz="12" w:space="0" w:color="auto"/>
            </w:tcBorders>
          </w:tcPr>
          <w:p w14:paraId="3D5526F6"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4</w:t>
            </w:r>
          </w:p>
        </w:tc>
      </w:tr>
      <w:tr w:rsidR="00D160A0" w:rsidRPr="00F65869" w14:paraId="18CF8D24" w14:textId="77777777" w:rsidTr="00395D62">
        <w:tc>
          <w:tcPr>
            <w:tcW w:w="3243" w:type="dxa"/>
            <w:tcBorders>
              <w:left w:val="single" w:sz="12" w:space="0" w:color="auto"/>
              <w:right w:val="single" w:sz="12" w:space="0" w:color="auto"/>
            </w:tcBorders>
          </w:tcPr>
          <w:p w14:paraId="3B3FDF0C" w14:textId="77777777" w:rsidR="00D160A0" w:rsidRPr="00F65869" w:rsidRDefault="00D160A0"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Utovarna lopata</w:t>
            </w:r>
          </w:p>
        </w:tc>
        <w:tc>
          <w:tcPr>
            <w:tcW w:w="1545" w:type="dxa"/>
            <w:tcBorders>
              <w:left w:val="single" w:sz="12" w:space="0" w:color="auto"/>
              <w:right w:val="single" w:sz="4" w:space="0" w:color="auto"/>
            </w:tcBorders>
          </w:tcPr>
          <w:p w14:paraId="1C5CB1E5"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4</w:t>
            </w:r>
          </w:p>
        </w:tc>
        <w:tc>
          <w:tcPr>
            <w:tcW w:w="1620" w:type="dxa"/>
            <w:tcBorders>
              <w:left w:val="single" w:sz="4" w:space="0" w:color="auto"/>
              <w:right w:val="single" w:sz="4" w:space="0" w:color="auto"/>
            </w:tcBorders>
          </w:tcPr>
          <w:p w14:paraId="2B214C33"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4</w:t>
            </w:r>
          </w:p>
        </w:tc>
        <w:tc>
          <w:tcPr>
            <w:tcW w:w="1620" w:type="dxa"/>
            <w:tcBorders>
              <w:left w:val="single" w:sz="4" w:space="0" w:color="auto"/>
              <w:right w:val="single" w:sz="4" w:space="0" w:color="auto"/>
            </w:tcBorders>
          </w:tcPr>
          <w:p w14:paraId="3775083C"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1</w:t>
            </w:r>
          </w:p>
        </w:tc>
        <w:tc>
          <w:tcPr>
            <w:tcW w:w="1548" w:type="dxa"/>
            <w:tcBorders>
              <w:left w:val="single" w:sz="4" w:space="0" w:color="auto"/>
              <w:right w:val="single" w:sz="12" w:space="0" w:color="auto"/>
            </w:tcBorders>
          </w:tcPr>
          <w:p w14:paraId="1FC9B91F"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4</w:t>
            </w:r>
          </w:p>
        </w:tc>
      </w:tr>
      <w:tr w:rsidR="00D160A0" w:rsidRPr="00F65869" w14:paraId="2518BEBF" w14:textId="77777777" w:rsidTr="00395D62">
        <w:trPr>
          <w:trHeight w:val="233"/>
        </w:trPr>
        <w:tc>
          <w:tcPr>
            <w:tcW w:w="3243" w:type="dxa"/>
            <w:tcBorders>
              <w:left w:val="single" w:sz="12" w:space="0" w:color="auto"/>
              <w:bottom w:val="single" w:sz="12" w:space="0" w:color="auto"/>
              <w:right w:val="single" w:sz="12" w:space="0" w:color="auto"/>
            </w:tcBorders>
          </w:tcPr>
          <w:p w14:paraId="6D665E5D" w14:textId="77777777" w:rsidR="00D160A0" w:rsidRPr="00F65869" w:rsidRDefault="00D160A0"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Kamioni</w:t>
            </w:r>
          </w:p>
        </w:tc>
        <w:tc>
          <w:tcPr>
            <w:tcW w:w="1545" w:type="dxa"/>
            <w:tcBorders>
              <w:left w:val="single" w:sz="12" w:space="0" w:color="auto"/>
              <w:bottom w:val="single" w:sz="12" w:space="0" w:color="auto"/>
              <w:right w:val="single" w:sz="4" w:space="0" w:color="auto"/>
            </w:tcBorders>
          </w:tcPr>
          <w:p w14:paraId="0B3F1026"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3</w:t>
            </w:r>
          </w:p>
        </w:tc>
        <w:tc>
          <w:tcPr>
            <w:tcW w:w="1620" w:type="dxa"/>
            <w:tcBorders>
              <w:left w:val="single" w:sz="4" w:space="0" w:color="auto"/>
              <w:bottom w:val="single" w:sz="12" w:space="0" w:color="auto"/>
              <w:right w:val="single" w:sz="4" w:space="0" w:color="auto"/>
            </w:tcBorders>
          </w:tcPr>
          <w:p w14:paraId="0D5B26BF"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2</w:t>
            </w:r>
          </w:p>
        </w:tc>
        <w:tc>
          <w:tcPr>
            <w:tcW w:w="1620" w:type="dxa"/>
            <w:tcBorders>
              <w:left w:val="single" w:sz="4" w:space="0" w:color="auto"/>
              <w:bottom w:val="single" w:sz="12" w:space="0" w:color="auto"/>
              <w:right w:val="single" w:sz="4" w:space="0" w:color="auto"/>
            </w:tcBorders>
          </w:tcPr>
          <w:p w14:paraId="7CEA35EA"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1</w:t>
            </w:r>
          </w:p>
        </w:tc>
        <w:tc>
          <w:tcPr>
            <w:tcW w:w="1548" w:type="dxa"/>
            <w:tcBorders>
              <w:left w:val="single" w:sz="4" w:space="0" w:color="auto"/>
              <w:bottom w:val="single" w:sz="12" w:space="0" w:color="auto"/>
              <w:right w:val="single" w:sz="12" w:space="0" w:color="auto"/>
            </w:tcBorders>
          </w:tcPr>
          <w:p w14:paraId="40234B9E" w14:textId="77777777" w:rsidR="00D160A0" w:rsidRPr="00F65869" w:rsidRDefault="00D70745" w:rsidP="00DC708A">
            <w:pPr>
              <w:spacing w:after="120"/>
              <w:jc w:val="both"/>
              <w:rPr>
                <w:rFonts w:asciiTheme="majorHAnsi" w:eastAsia="Times New Roman" w:hAnsiTheme="majorHAnsi" w:cstheme="minorHAnsi"/>
                <w:sz w:val="20"/>
                <w:szCs w:val="20"/>
              </w:rPr>
            </w:pPr>
            <w:r w:rsidRPr="00F65869">
              <w:rPr>
                <w:rFonts w:asciiTheme="majorHAnsi" w:eastAsia="Times New Roman" w:hAnsiTheme="majorHAnsi" w:cstheme="minorHAnsi"/>
                <w:sz w:val="20"/>
                <w:szCs w:val="20"/>
              </w:rPr>
              <w:t xml:space="preserve">        </w:t>
            </w:r>
            <w:r w:rsidR="00D160A0" w:rsidRPr="00F65869">
              <w:rPr>
                <w:rFonts w:asciiTheme="majorHAnsi" w:eastAsia="Times New Roman" w:hAnsiTheme="majorHAnsi" w:cstheme="minorHAnsi"/>
                <w:sz w:val="20"/>
                <w:szCs w:val="20"/>
              </w:rPr>
              <w:t>3</w:t>
            </w:r>
          </w:p>
        </w:tc>
      </w:tr>
    </w:tbl>
    <w:p w14:paraId="415A70C4" w14:textId="77777777" w:rsidR="00265023" w:rsidRPr="00F65869" w:rsidRDefault="00265023" w:rsidP="00DC708A">
      <w:pPr>
        <w:spacing w:after="120"/>
        <w:jc w:val="both"/>
        <w:rPr>
          <w:rFonts w:asciiTheme="majorHAnsi" w:eastAsia="Times New Roman" w:hAnsiTheme="majorHAnsi" w:cstheme="minorHAnsi"/>
          <w:sz w:val="22"/>
        </w:rPr>
      </w:pPr>
    </w:p>
    <w:p w14:paraId="45A4DEB4" w14:textId="77777777" w:rsidR="00265023" w:rsidRPr="00F65869" w:rsidRDefault="00265023" w:rsidP="001E4CA7">
      <w:pPr>
        <w:pStyle w:val="Heading1"/>
        <w:spacing w:after="120"/>
        <w:rPr>
          <w:rFonts w:asciiTheme="majorHAnsi" w:hAnsiTheme="majorHAnsi"/>
        </w:rPr>
      </w:pPr>
      <w:bookmarkStart w:id="73" w:name="_Toc390549903"/>
      <w:bookmarkStart w:id="74" w:name="_Toc401959429"/>
      <w:bookmarkStart w:id="75" w:name="_Toc401959522"/>
      <w:bookmarkStart w:id="76" w:name="_Toc459323168"/>
      <w:r w:rsidRPr="00F65869">
        <w:rPr>
          <w:rFonts w:asciiTheme="majorHAnsi" w:hAnsiTheme="majorHAnsi"/>
        </w:rPr>
        <w:lastRenderedPageBreak/>
        <w:t>Rekultivacija istražno-ek</w:t>
      </w:r>
      <w:r w:rsidR="00D70745" w:rsidRPr="00F65869">
        <w:rPr>
          <w:rFonts w:asciiTheme="majorHAnsi" w:hAnsiTheme="majorHAnsi"/>
        </w:rPr>
        <w:t>sploatacionog prostora “Poljane</w:t>
      </w:r>
      <w:r w:rsidRPr="00F65869">
        <w:rPr>
          <w:rFonts w:asciiTheme="majorHAnsi" w:hAnsiTheme="majorHAnsi"/>
        </w:rPr>
        <w:t>”</w:t>
      </w:r>
      <w:bookmarkEnd w:id="76"/>
      <w:r w:rsidRPr="00F65869">
        <w:rPr>
          <w:rFonts w:asciiTheme="majorHAnsi" w:hAnsiTheme="majorHAnsi"/>
        </w:rPr>
        <w:t xml:space="preserve"> </w:t>
      </w:r>
      <w:bookmarkEnd w:id="73"/>
      <w:bookmarkEnd w:id="74"/>
      <w:bookmarkEnd w:id="75"/>
    </w:p>
    <w:p w14:paraId="61006E83" w14:textId="77777777" w:rsidR="00265023" w:rsidRPr="00DC708A" w:rsidRDefault="00265023" w:rsidP="001E4CA7">
      <w:pPr>
        <w:spacing w:after="120"/>
        <w:jc w:val="both"/>
        <w:rPr>
          <w:rFonts w:asciiTheme="majorHAnsi" w:hAnsiTheme="majorHAnsi" w:cstheme="minorHAnsi"/>
          <w:szCs w:val="24"/>
        </w:rPr>
      </w:pPr>
      <w:r w:rsidRPr="00DC708A">
        <w:rPr>
          <w:rFonts w:asciiTheme="majorHAnsi" w:hAnsiTheme="majorHAnsi" w:cstheme="minorHAnsi"/>
          <w:szCs w:val="24"/>
        </w:rPr>
        <w:t>Negativni uticaji budućih rudarskih aktivnosti na površinsk</w:t>
      </w:r>
      <w:r w:rsidR="00D70745" w:rsidRPr="00DC708A">
        <w:rPr>
          <w:rFonts w:asciiTheme="majorHAnsi" w:hAnsiTheme="majorHAnsi" w:cstheme="minorHAnsi"/>
          <w:szCs w:val="24"/>
        </w:rPr>
        <w:t>om kopu “</w:t>
      </w:r>
      <w:proofErr w:type="gramStart"/>
      <w:r w:rsidR="00D70745" w:rsidRPr="00DC708A">
        <w:rPr>
          <w:rFonts w:asciiTheme="majorHAnsi" w:hAnsiTheme="majorHAnsi" w:cstheme="minorHAnsi"/>
          <w:szCs w:val="24"/>
        </w:rPr>
        <w:t>Poljane</w:t>
      </w:r>
      <w:r w:rsidRPr="00DC708A">
        <w:rPr>
          <w:rFonts w:asciiTheme="majorHAnsi" w:hAnsiTheme="majorHAnsi" w:cstheme="minorHAnsi"/>
          <w:szCs w:val="24"/>
        </w:rPr>
        <w:t>”  sa</w:t>
      </w:r>
      <w:proofErr w:type="gramEnd"/>
      <w:r w:rsidRPr="00DC708A">
        <w:rPr>
          <w:rFonts w:asciiTheme="majorHAnsi" w:hAnsiTheme="majorHAnsi" w:cstheme="minorHAnsi"/>
          <w:szCs w:val="24"/>
        </w:rPr>
        <w:t xml:space="preserve"> kvalitativnom procjenom mogućih nepovoljnih uticaja na radnu i životnu sredinu, obrađeni su u poglavlju 5 Mjere za zaštitu životne sredine.</w:t>
      </w:r>
    </w:p>
    <w:p w14:paraId="689C9099" w14:textId="77777777" w:rsidR="00265023" w:rsidRPr="00DC708A" w:rsidRDefault="00265023" w:rsidP="001E4CA7">
      <w:pPr>
        <w:spacing w:after="120"/>
        <w:jc w:val="both"/>
        <w:rPr>
          <w:rFonts w:asciiTheme="majorHAnsi" w:hAnsiTheme="majorHAnsi" w:cstheme="minorHAnsi"/>
          <w:szCs w:val="24"/>
        </w:rPr>
      </w:pPr>
      <w:r w:rsidRPr="00DC708A">
        <w:rPr>
          <w:rFonts w:asciiTheme="majorHAnsi" w:hAnsiTheme="majorHAnsi" w:cstheme="minorHAnsi"/>
          <w:szCs w:val="24"/>
        </w:rPr>
        <w:t>U ovom poglavlju se obrađuje faza rekultivacije istražno-eksploatacionog prostora.</w:t>
      </w:r>
    </w:p>
    <w:p w14:paraId="596424D5" w14:textId="77777777" w:rsidR="00265023" w:rsidRPr="00DC708A" w:rsidRDefault="00265023" w:rsidP="001E4CA7">
      <w:pPr>
        <w:spacing w:after="120"/>
        <w:jc w:val="both"/>
        <w:rPr>
          <w:rFonts w:asciiTheme="majorHAnsi" w:hAnsiTheme="majorHAnsi" w:cstheme="minorHAnsi"/>
          <w:szCs w:val="24"/>
        </w:rPr>
      </w:pPr>
      <w:r w:rsidRPr="00DC708A">
        <w:rPr>
          <w:rFonts w:asciiTheme="majorHAnsi" w:hAnsiTheme="majorHAnsi" w:cstheme="minorHAnsi"/>
          <w:szCs w:val="24"/>
        </w:rPr>
        <w:t>Kao rezultat izvođenja rudarskih radova na istražno-eksploatacionom prostoru javlja se drastična promjena izgleda terena. Novi zakonski uslovi za eksploataciju mineralnih sirovina zahtijevaju da se, nakon završene eksploatacije, izvrši rekultivacija prostora koji će biti degradiran obavljanjem koncesione djelatnosti, a sve to u cilju poboljšanja ekoloških uslova na samom lokalitetu i neposrednoj okolini.</w:t>
      </w:r>
    </w:p>
    <w:p w14:paraId="71E5E4C1" w14:textId="77777777" w:rsidR="00D70745" w:rsidRPr="00DC708A" w:rsidRDefault="00D70745" w:rsidP="001E4CA7">
      <w:pPr>
        <w:spacing w:after="120"/>
        <w:jc w:val="both"/>
        <w:rPr>
          <w:rFonts w:asciiTheme="majorHAnsi" w:hAnsiTheme="majorHAnsi" w:cstheme="minorHAnsi"/>
          <w:szCs w:val="24"/>
        </w:rPr>
      </w:pPr>
    </w:p>
    <w:p w14:paraId="1B85B71A" w14:textId="77777777" w:rsidR="00265023" w:rsidRPr="00DC708A" w:rsidRDefault="00265023" w:rsidP="001E4CA7">
      <w:pPr>
        <w:spacing w:after="120"/>
        <w:jc w:val="both"/>
        <w:rPr>
          <w:rFonts w:asciiTheme="majorHAnsi" w:hAnsiTheme="majorHAnsi" w:cstheme="minorHAnsi"/>
          <w:szCs w:val="24"/>
        </w:rPr>
      </w:pPr>
      <w:r w:rsidRPr="00DC708A">
        <w:rPr>
          <w:rFonts w:asciiTheme="majorHAnsi" w:hAnsiTheme="majorHAnsi" w:cstheme="minorHAnsi"/>
          <w:szCs w:val="24"/>
        </w:rPr>
        <w:t>Ako bi se degradirane površine ostavile, nakon izvođenja radova na eksploataciji, u istom stanju, mogu se očekivati neki od sljedećih negativnih uticaja:</w:t>
      </w:r>
    </w:p>
    <w:p w14:paraId="73CE2500" w14:textId="77777777" w:rsidR="00265023" w:rsidRPr="00DC708A" w:rsidRDefault="00265023" w:rsidP="001E4CA7">
      <w:pPr>
        <w:pStyle w:val="ListParagraph"/>
        <w:numPr>
          <w:ilvl w:val="0"/>
          <w:numId w:val="15"/>
        </w:numPr>
        <w:spacing w:after="120"/>
        <w:contextualSpacing w:val="0"/>
        <w:jc w:val="both"/>
        <w:rPr>
          <w:rFonts w:asciiTheme="majorHAnsi" w:hAnsiTheme="majorHAnsi" w:cstheme="minorHAnsi"/>
          <w:szCs w:val="24"/>
        </w:rPr>
      </w:pPr>
      <w:r w:rsidRPr="00DC708A">
        <w:rPr>
          <w:rFonts w:asciiTheme="majorHAnsi" w:hAnsiTheme="majorHAnsi" w:cstheme="minorHAnsi"/>
          <w:szCs w:val="24"/>
        </w:rPr>
        <w:t>produžavanje nepovoljnog uticaja pejzažnog izgleda terena,</w:t>
      </w:r>
    </w:p>
    <w:p w14:paraId="466E78EB" w14:textId="77777777" w:rsidR="00265023" w:rsidRPr="00DC708A" w:rsidRDefault="00265023" w:rsidP="001E4CA7">
      <w:pPr>
        <w:pStyle w:val="ListParagraph"/>
        <w:numPr>
          <w:ilvl w:val="0"/>
          <w:numId w:val="15"/>
        </w:numPr>
        <w:spacing w:after="120"/>
        <w:contextualSpacing w:val="0"/>
        <w:jc w:val="both"/>
        <w:rPr>
          <w:rFonts w:asciiTheme="majorHAnsi" w:hAnsiTheme="majorHAnsi" w:cstheme="minorHAnsi"/>
          <w:szCs w:val="24"/>
        </w:rPr>
      </w:pPr>
      <w:r w:rsidRPr="00DC708A">
        <w:rPr>
          <w:rFonts w:asciiTheme="majorHAnsi" w:hAnsiTheme="majorHAnsi" w:cstheme="minorHAnsi"/>
          <w:szCs w:val="24"/>
        </w:rPr>
        <w:t>pogoršavanje stanja degradiranih površina zbog pojave erozije, klizišta i sl.,</w:t>
      </w:r>
    </w:p>
    <w:p w14:paraId="1721BC65" w14:textId="77777777" w:rsidR="00265023" w:rsidRPr="00DC708A" w:rsidRDefault="00265023" w:rsidP="001E4CA7">
      <w:pPr>
        <w:pStyle w:val="ListParagraph"/>
        <w:numPr>
          <w:ilvl w:val="0"/>
          <w:numId w:val="15"/>
        </w:numPr>
        <w:spacing w:after="120"/>
        <w:contextualSpacing w:val="0"/>
        <w:jc w:val="both"/>
        <w:rPr>
          <w:rFonts w:asciiTheme="majorHAnsi" w:hAnsiTheme="majorHAnsi" w:cstheme="minorHAnsi"/>
          <w:szCs w:val="24"/>
        </w:rPr>
      </w:pPr>
      <w:r w:rsidRPr="00DC708A">
        <w:rPr>
          <w:rFonts w:asciiTheme="majorHAnsi" w:hAnsiTheme="majorHAnsi" w:cstheme="minorHAnsi"/>
          <w:szCs w:val="24"/>
        </w:rPr>
        <w:t>produžavanje negativnih uticaja na vazduh i okolno zemljište (podizanje prašine izazvane vjetrom, odnošenje materijala površinskim – atmosferskim vodama).</w:t>
      </w:r>
    </w:p>
    <w:p w14:paraId="04452D30" w14:textId="77777777" w:rsidR="00265023" w:rsidRPr="00DC708A" w:rsidRDefault="00265023" w:rsidP="001E4CA7">
      <w:pPr>
        <w:spacing w:after="120"/>
        <w:jc w:val="both"/>
        <w:rPr>
          <w:rFonts w:asciiTheme="majorHAnsi" w:hAnsiTheme="majorHAnsi" w:cstheme="minorHAnsi"/>
          <w:szCs w:val="24"/>
        </w:rPr>
      </w:pPr>
      <w:r w:rsidRPr="00DC708A">
        <w:rPr>
          <w:rFonts w:asciiTheme="majorHAnsi" w:hAnsiTheme="majorHAnsi" w:cstheme="minorHAnsi"/>
          <w:szCs w:val="24"/>
        </w:rPr>
        <w:t xml:space="preserve">Osnovni cilj rekultivacije je da se prostoru, na kojem će biti vršena eksploatacija, da prirodna vrijednost slična ili bolja od prvobitne, što je, prema procijenjenim sadašnjim uslovima na ovom lokalitetu, sasvim moguće. </w:t>
      </w:r>
    </w:p>
    <w:p w14:paraId="6CE32A48" w14:textId="77777777" w:rsidR="00265023" w:rsidRPr="00DC708A" w:rsidRDefault="00265023" w:rsidP="001E4CA7">
      <w:pPr>
        <w:spacing w:after="120"/>
        <w:jc w:val="both"/>
        <w:rPr>
          <w:rFonts w:asciiTheme="majorHAnsi" w:hAnsiTheme="majorHAnsi" w:cstheme="minorHAnsi"/>
          <w:szCs w:val="24"/>
        </w:rPr>
      </w:pPr>
      <w:r w:rsidRPr="00DC708A">
        <w:rPr>
          <w:rFonts w:asciiTheme="majorHAnsi" w:hAnsiTheme="majorHAnsi" w:cstheme="minorHAnsi"/>
          <w:szCs w:val="24"/>
        </w:rPr>
        <w:t>Treba istaći, prije svega, da na površinskim kopovima, u mnogim industrijalizovanim zemljama, obnavljanje okoline nije više stvar izbora rudnika. Zakoni u vezi s tim su postali mnogo strožiji, a provjere češće, tako da je za kompanije, koje se bave eksploatacijom, obavezno da rekultivišu prostor na kome je završena eksploatacija mineralne sirovine. Svakako, i Crna Gora ima zakonske propise usaglašene sa standardima Evropske unije koji tretiraju rudarsku djelatnost, a u sklopu toga i obaveze Koncesionara za pridržavanje mjera zaštite životne i radne sredine i rekultivacije degradiranog prostora (Zakon o koncesijama, Zakon o rudarstvu i propisi iz oblasti zaštite životne sredine).</w:t>
      </w:r>
      <w:r w:rsidR="00395D62" w:rsidRPr="00DC708A">
        <w:rPr>
          <w:rFonts w:asciiTheme="majorHAnsi" w:hAnsiTheme="majorHAnsi" w:cstheme="minorHAnsi"/>
          <w:szCs w:val="24"/>
        </w:rPr>
        <w:t xml:space="preserve"> </w:t>
      </w:r>
      <w:r w:rsidRPr="00DC708A">
        <w:rPr>
          <w:rFonts w:asciiTheme="majorHAnsi" w:hAnsiTheme="majorHAnsi" w:cstheme="minorHAnsi"/>
          <w:szCs w:val="24"/>
        </w:rPr>
        <w:t>Dakle, problem rekultivacije više nije problem kao ranije, jer je sasvim normalno da u jednom procesu narušavanja geoekološkog ambijenta, postoji faza “obnove” prostora u kojem je egzistirao rudnik.</w:t>
      </w:r>
    </w:p>
    <w:p w14:paraId="61D9ED90" w14:textId="77777777" w:rsidR="00265023" w:rsidRPr="00DC708A" w:rsidRDefault="00265023" w:rsidP="001E4CA7">
      <w:pPr>
        <w:spacing w:after="120"/>
        <w:jc w:val="both"/>
        <w:rPr>
          <w:rFonts w:asciiTheme="majorHAnsi" w:hAnsiTheme="majorHAnsi" w:cstheme="minorHAnsi"/>
          <w:szCs w:val="24"/>
        </w:rPr>
      </w:pPr>
      <w:r w:rsidRPr="00DC708A">
        <w:rPr>
          <w:rFonts w:asciiTheme="majorHAnsi" w:hAnsiTheme="majorHAnsi" w:cstheme="minorHAnsi"/>
          <w:szCs w:val="24"/>
        </w:rPr>
        <w:t>Zbog velike važnosti ove faze rada, zakonskim propisima utvrđena je obaveza izrade projektnih rješenja rekultivacije, izradom Glavnog rudarskog projekta (Pravilnik o sadržaju rudarskih projekata) ili izradom posebnog tehničkog projekta rekultivacije, koji je sastavni dio Glavnog rudarskog projekta.</w:t>
      </w:r>
    </w:p>
    <w:p w14:paraId="007B8C40" w14:textId="77777777" w:rsidR="00265023" w:rsidRPr="00DC708A" w:rsidRDefault="00265023" w:rsidP="001E4CA7">
      <w:pPr>
        <w:spacing w:after="120"/>
        <w:jc w:val="both"/>
        <w:rPr>
          <w:rFonts w:asciiTheme="majorHAnsi" w:hAnsiTheme="majorHAnsi" w:cstheme="minorHAnsi"/>
          <w:szCs w:val="24"/>
        </w:rPr>
      </w:pPr>
      <w:r w:rsidRPr="00DC708A">
        <w:rPr>
          <w:rFonts w:asciiTheme="majorHAnsi" w:hAnsiTheme="majorHAnsi" w:cstheme="minorHAnsi"/>
          <w:szCs w:val="24"/>
        </w:rPr>
        <w:lastRenderedPageBreak/>
        <w:t xml:space="preserve">Projektima se daju rješenja rudarsko-tehničke i biološke rekultivacije površina degradiranih izvođenjem rudarskih radova, uz uvažavanje uslova koji su utvrđeni Elaboratom o procjeni uticaja na životnu sredinu, vodnih uslova i </w:t>
      </w:r>
      <w:proofErr w:type="gramStart"/>
      <w:r w:rsidRPr="00DC708A">
        <w:rPr>
          <w:rFonts w:asciiTheme="majorHAnsi" w:hAnsiTheme="majorHAnsi" w:cstheme="minorHAnsi"/>
          <w:szCs w:val="24"/>
        </w:rPr>
        <w:t>sl.Projekat</w:t>
      </w:r>
      <w:proofErr w:type="gramEnd"/>
      <w:r w:rsidRPr="00DC708A">
        <w:rPr>
          <w:rFonts w:asciiTheme="majorHAnsi" w:hAnsiTheme="majorHAnsi" w:cstheme="minorHAnsi"/>
          <w:szCs w:val="24"/>
        </w:rPr>
        <w:t xml:space="preserve"> se mora realizovati u fazama, odnosno radovi na rekultivaciji izvoditi sukcesivno, paralelno sa razvojem kopa. To znači da je sa radovima na rekultivaciji potrebno početi odmah po završetku svake etaže.</w:t>
      </w:r>
    </w:p>
    <w:p w14:paraId="1EC02C0C" w14:textId="77777777" w:rsidR="00265023" w:rsidRPr="00DC708A" w:rsidRDefault="00265023" w:rsidP="001E4CA7">
      <w:pPr>
        <w:pStyle w:val="Heading2"/>
        <w:spacing w:after="120"/>
        <w:rPr>
          <w:szCs w:val="24"/>
        </w:rPr>
      </w:pPr>
      <w:bookmarkStart w:id="77" w:name="_Toc390549904"/>
      <w:bookmarkStart w:id="78" w:name="_Toc401959430"/>
      <w:bookmarkStart w:id="79" w:name="_Toc401959523"/>
      <w:bookmarkStart w:id="80" w:name="_Toc459323169"/>
      <w:r w:rsidRPr="00DC708A">
        <w:rPr>
          <w:szCs w:val="24"/>
        </w:rPr>
        <w:t>Zaključak</w:t>
      </w:r>
      <w:bookmarkEnd w:id="77"/>
      <w:bookmarkEnd w:id="78"/>
      <w:bookmarkEnd w:id="79"/>
      <w:bookmarkEnd w:id="80"/>
      <w:r w:rsidRPr="00DC708A">
        <w:rPr>
          <w:szCs w:val="24"/>
        </w:rPr>
        <w:t xml:space="preserve"> </w:t>
      </w:r>
    </w:p>
    <w:p w14:paraId="4D669610" w14:textId="77777777" w:rsidR="00265023" w:rsidRPr="00DC708A" w:rsidRDefault="00265023" w:rsidP="001E4CA7">
      <w:pPr>
        <w:spacing w:after="120"/>
        <w:jc w:val="both"/>
        <w:rPr>
          <w:rFonts w:asciiTheme="majorHAnsi" w:hAnsiTheme="majorHAnsi" w:cstheme="minorHAnsi"/>
          <w:szCs w:val="24"/>
        </w:rPr>
      </w:pPr>
      <w:r w:rsidRPr="00DC708A">
        <w:rPr>
          <w:rFonts w:asciiTheme="majorHAnsi" w:hAnsiTheme="majorHAnsi" w:cstheme="minorHAnsi"/>
          <w:szCs w:val="24"/>
        </w:rPr>
        <w:t>U skladu sa članom 71 Zakona o rudarstvu Koncesionar je dužan da u toku i po završetku radova na eksploataciji predmetne mineralne sirovine, a najkasnije u roku od jedne godine od dana završetka radova, privede zemljište na eksploatacionom polju namjeni prema Projektu rekultivacije zemljišta, odnosno, da preduzme mjere zaštite životne sredine sadržane u Elaboratu o procjeni uticaja na životnu sredinu na koji je od strane organa državne uprave nadležnog za poslove zaštite životne sredine data saglasnost i da preduzme mjere zaštite voda u skladu sa zakonom.</w:t>
      </w:r>
    </w:p>
    <w:p w14:paraId="7397B0A6" w14:textId="77777777" w:rsidR="00265023" w:rsidRPr="00DC708A" w:rsidRDefault="00265023" w:rsidP="001E4CA7">
      <w:pPr>
        <w:spacing w:after="120"/>
        <w:jc w:val="both"/>
        <w:rPr>
          <w:rFonts w:asciiTheme="majorHAnsi" w:hAnsiTheme="majorHAnsi" w:cstheme="minorHAnsi"/>
          <w:szCs w:val="24"/>
        </w:rPr>
      </w:pPr>
      <w:r w:rsidRPr="00DC708A">
        <w:rPr>
          <w:rFonts w:asciiTheme="majorHAnsi" w:hAnsiTheme="majorHAnsi" w:cstheme="minorHAnsi"/>
          <w:szCs w:val="24"/>
        </w:rPr>
        <w:t>O naprijed navedenim mjerama izvještavaju se Ministarstvo ekonomije i ministarstva nadležna za poslove poljoprivrede, vodoprivrede, zaštite životne sredine i nadležni organ lokalne uprave.</w:t>
      </w:r>
    </w:p>
    <w:p w14:paraId="24DB8C2E" w14:textId="361E39D7" w:rsidR="00D70745" w:rsidRPr="00DC708A" w:rsidRDefault="00265023" w:rsidP="001E4CA7">
      <w:pPr>
        <w:spacing w:after="120"/>
        <w:jc w:val="both"/>
        <w:rPr>
          <w:rFonts w:asciiTheme="majorHAnsi" w:hAnsiTheme="majorHAnsi" w:cstheme="minorHAnsi"/>
          <w:szCs w:val="24"/>
        </w:rPr>
      </w:pPr>
      <w:r w:rsidRPr="00DC708A">
        <w:rPr>
          <w:rFonts w:asciiTheme="majorHAnsi" w:hAnsiTheme="majorHAnsi" w:cstheme="minorHAnsi"/>
          <w:szCs w:val="24"/>
        </w:rPr>
        <w:t>Ukoliko Koncesionar u skladu sa članom 71 Zakona o rudarstvu ne izvrši sanaciju i rekultivaciju prostora, istu će o njegovom trošku sprovesti Koncedent.</w:t>
      </w:r>
    </w:p>
    <w:p w14:paraId="159D977B" w14:textId="77777777" w:rsidR="00265023" w:rsidRPr="00DC708A" w:rsidRDefault="00265023" w:rsidP="001E4CA7">
      <w:pPr>
        <w:spacing w:after="120"/>
        <w:jc w:val="both"/>
        <w:rPr>
          <w:rFonts w:asciiTheme="majorHAnsi" w:hAnsiTheme="majorHAnsi" w:cstheme="minorHAnsi"/>
          <w:szCs w:val="24"/>
        </w:rPr>
      </w:pPr>
      <w:r w:rsidRPr="00DC708A">
        <w:rPr>
          <w:rFonts w:asciiTheme="majorHAnsi" w:hAnsiTheme="majorHAnsi" w:cstheme="minorHAnsi"/>
          <w:szCs w:val="24"/>
        </w:rPr>
        <w:t>Za sanaciju i rekultivaciju, saglasno odredbi člana 73 Zakona o rudarstvu, Koncesionar je dužan da od svake jedinice proizvoda mineralne sirovine mjesečno izdvaja sredstva za djelimičnu ili potpunu sanaciju zemljišta, a prema odobrenim projektima sanacije i rekultivacije.</w:t>
      </w:r>
    </w:p>
    <w:p w14:paraId="59C90A32" w14:textId="77777777" w:rsidR="00265023" w:rsidRPr="00DC708A" w:rsidRDefault="00265023" w:rsidP="001E4CA7">
      <w:pPr>
        <w:spacing w:after="120"/>
        <w:jc w:val="both"/>
        <w:rPr>
          <w:rFonts w:asciiTheme="majorHAnsi" w:hAnsiTheme="majorHAnsi" w:cstheme="minorHAnsi"/>
          <w:szCs w:val="24"/>
        </w:rPr>
      </w:pPr>
      <w:r w:rsidRPr="00DC708A">
        <w:rPr>
          <w:rFonts w:asciiTheme="majorHAnsi" w:hAnsiTheme="majorHAnsi" w:cstheme="minorHAnsi"/>
          <w:szCs w:val="24"/>
        </w:rPr>
        <w:t>Visina sredstava za sanaciju i rekultivaciju prostora na kojem se izvode rudarski radovi, način obračunavanja, plaćanja i korišćenja sredstava bliže je uređen Uredbom o visini sredstava za sanaciju i rekultivaciju prostora na kojem se izvodi rudarski radovi, načinu obračunavanja, plaćanja i korišćenja tih sredstava (“Sl. list CG”, br. 51/11).</w:t>
      </w:r>
    </w:p>
    <w:p w14:paraId="10990911" w14:textId="77777777" w:rsidR="00265023" w:rsidRPr="00DC708A" w:rsidRDefault="00265023" w:rsidP="001E4CA7">
      <w:pPr>
        <w:spacing w:after="120"/>
        <w:jc w:val="both"/>
        <w:rPr>
          <w:rFonts w:asciiTheme="majorHAnsi" w:hAnsiTheme="majorHAnsi" w:cstheme="minorHAnsi"/>
          <w:szCs w:val="24"/>
        </w:rPr>
      </w:pPr>
      <w:r w:rsidRPr="00DC708A">
        <w:rPr>
          <w:rFonts w:asciiTheme="majorHAnsi" w:hAnsiTheme="majorHAnsi" w:cstheme="minorHAnsi"/>
          <w:szCs w:val="24"/>
        </w:rPr>
        <w:t>Koncesionar je dužan da u skladu sa navedenom Uredbom redovno dostavlja Ministarstvu obnovljivu bankarsku garacniju, naplativu na prvi poziv, bez prava prigovora, kao sredstvo obezbjeđenja izvršenja obaveza rekultivacije i sanacije. Visina novčanog iznosa bankarske garacnije određuje se rješenjem Ministarstva, u skladu sa Uredbom.</w:t>
      </w:r>
    </w:p>
    <w:p w14:paraId="59FD900A" w14:textId="77777777" w:rsidR="00265023" w:rsidRPr="00F65869" w:rsidRDefault="00265023" w:rsidP="001E4CA7">
      <w:pPr>
        <w:pStyle w:val="Heading1"/>
        <w:spacing w:after="120"/>
        <w:rPr>
          <w:rFonts w:asciiTheme="majorHAnsi" w:hAnsiTheme="majorHAnsi"/>
        </w:rPr>
      </w:pPr>
      <w:bookmarkStart w:id="81" w:name="_Toc390549905"/>
      <w:bookmarkStart w:id="82" w:name="_Toc401959431"/>
      <w:bookmarkStart w:id="83" w:name="_Toc401959524"/>
      <w:bookmarkStart w:id="84" w:name="_Toc459323170"/>
      <w:r w:rsidRPr="00F65869">
        <w:rPr>
          <w:rFonts w:asciiTheme="majorHAnsi" w:hAnsiTheme="majorHAnsi"/>
        </w:rPr>
        <w:t>Unaprjeđenje energetske efikasnosti</w:t>
      </w:r>
      <w:bookmarkEnd w:id="81"/>
      <w:bookmarkEnd w:id="82"/>
      <w:bookmarkEnd w:id="83"/>
      <w:bookmarkEnd w:id="84"/>
    </w:p>
    <w:p w14:paraId="6F8BB8AE" w14:textId="77777777" w:rsidR="0069112C" w:rsidRPr="00DC708A" w:rsidRDefault="0069112C" w:rsidP="001E4CA7">
      <w:pPr>
        <w:spacing w:after="120"/>
        <w:jc w:val="both"/>
        <w:rPr>
          <w:rFonts w:asciiTheme="majorHAnsi" w:hAnsiTheme="majorHAnsi" w:cstheme="minorHAnsi"/>
          <w:szCs w:val="24"/>
          <w:lang w:val="sr-Latn-CS"/>
        </w:rPr>
      </w:pPr>
      <w:bookmarkStart w:id="85" w:name="_Toc390549906"/>
      <w:bookmarkStart w:id="86" w:name="_Toc401959432"/>
      <w:bookmarkStart w:id="87" w:name="_Toc401959525"/>
      <w:r w:rsidRPr="00DC708A">
        <w:rPr>
          <w:rFonts w:asciiTheme="majorHAnsi" w:hAnsiTheme="majorHAnsi" w:cstheme="minorHAnsi"/>
          <w:szCs w:val="24"/>
          <w:lang w:val="sr-Latn-CS"/>
        </w:rPr>
        <w:t xml:space="preserve">Radi efikasnog korišćenja energije, u skladu sa odredbama </w:t>
      </w:r>
      <w:r w:rsidRPr="00DC708A">
        <w:rPr>
          <w:rFonts w:asciiTheme="majorHAnsi" w:hAnsiTheme="majorHAnsi" w:cstheme="minorHAnsi"/>
          <w:szCs w:val="24"/>
        </w:rPr>
        <w:t>Zakona o efikasnom korišćenju energije (“Sl.list”. CG br 57/2014 i br. 3/2015</w:t>
      </w:r>
      <w:r w:rsidRPr="00DC708A">
        <w:rPr>
          <w:rFonts w:asciiTheme="majorHAnsi" w:hAnsiTheme="majorHAnsi" w:cstheme="minorHAnsi"/>
          <w:szCs w:val="24"/>
          <w:lang w:val="sr-Latn-CS"/>
        </w:rPr>
        <w:t>) Koncesionar je dužan da preduzima mjere za poboljšanje energetske efikasnosti.</w:t>
      </w:r>
    </w:p>
    <w:p w14:paraId="5E38DE60" w14:textId="77777777" w:rsidR="0069112C" w:rsidRPr="00DC708A" w:rsidRDefault="0069112C"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lastRenderedPageBreak/>
        <w:t xml:space="preserve">Koncesionar je dužan da kroz izradu tehničke i projektne dokumentacije predvidi sprovođenje mjera za poboljšanje energetske efikasnosti, odnosno, ostvarivanje uštede energije i njeno racionalno korišćenje primjenom provjerenih savremenih tehnologija, čije je korišćenje ekonomski opravdano. </w:t>
      </w:r>
    </w:p>
    <w:p w14:paraId="46B7E9C2" w14:textId="77777777" w:rsidR="0069112C" w:rsidRPr="00DC708A" w:rsidRDefault="0069112C"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Sprovođenje mjera energetske efikasnosti utiče na kvalitet radne i životne sredine.</w:t>
      </w:r>
    </w:p>
    <w:p w14:paraId="188F8C00" w14:textId="77777777" w:rsidR="00265023" w:rsidRPr="00F65869" w:rsidRDefault="00265023" w:rsidP="001E4CA7">
      <w:pPr>
        <w:pStyle w:val="Heading1"/>
        <w:spacing w:after="120"/>
        <w:rPr>
          <w:rFonts w:asciiTheme="majorHAnsi" w:hAnsiTheme="majorHAnsi"/>
        </w:rPr>
      </w:pPr>
      <w:bookmarkStart w:id="88" w:name="_Toc459323171"/>
      <w:r w:rsidRPr="00F65869">
        <w:rPr>
          <w:rFonts w:asciiTheme="majorHAnsi" w:hAnsiTheme="majorHAnsi"/>
        </w:rPr>
        <w:t>Uslovi koje je dužan da ispunjava koncesionar u pogledu tehničke opremljenosti, finansijske sposobnosti i ostale reference i dokaze o ispunjavanju tih uslova</w:t>
      </w:r>
      <w:bookmarkEnd w:id="85"/>
      <w:bookmarkEnd w:id="86"/>
      <w:bookmarkEnd w:id="87"/>
      <w:bookmarkEnd w:id="88"/>
    </w:p>
    <w:p w14:paraId="55FA8B47" w14:textId="77777777" w:rsidR="00265023" w:rsidRPr="00F65869" w:rsidRDefault="00265023" w:rsidP="001E4CA7">
      <w:pPr>
        <w:spacing w:after="120"/>
        <w:jc w:val="both"/>
        <w:rPr>
          <w:rFonts w:asciiTheme="majorHAnsi" w:hAnsiTheme="majorHAnsi" w:cstheme="minorHAnsi"/>
          <w:color w:val="000000"/>
          <w:sz w:val="22"/>
        </w:rPr>
      </w:pPr>
    </w:p>
    <w:p w14:paraId="07BE143D" w14:textId="77777777" w:rsidR="0069112C" w:rsidRPr="00DC708A" w:rsidRDefault="0069112C" w:rsidP="001E4CA7">
      <w:pPr>
        <w:spacing w:after="120"/>
        <w:jc w:val="both"/>
        <w:rPr>
          <w:rFonts w:asciiTheme="majorHAnsi" w:hAnsiTheme="majorHAnsi" w:cstheme="minorHAnsi"/>
          <w:color w:val="000000"/>
          <w:szCs w:val="24"/>
          <w:lang w:val="sr-Latn-CS"/>
        </w:rPr>
      </w:pPr>
      <w:r w:rsidRPr="00DC708A">
        <w:rPr>
          <w:rFonts w:asciiTheme="majorHAnsi" w:hAnsiTheme="majorHAnsi" w:cstheme="minorHAnsi"/>
          <w:color w:val="000000"/>
          <w:szCs w:val="24"/>
          <w:lang w:val="sr-Latn-CS"/>
        </w:rPr>
        <w:t>Obaveze Koncesionara u pogledu ispunjavanja uslova definisanih u ovom poglavlju su sljedeće:</w:t>
      </w:r>
    </w:p>
    <w:p w14:paraId="221B1BCA" w14:textId="77777777" w:rsidR="0069112C" w:rsidRPr="00DC708A" w:rsidRDefault="0069112C" w:rsidP="001E4CA7">
      <w:pPr>
        <w:pStyle w:val="ListParagraph"/>
        <w:numPr>
          <w:ilvl w:val="0"/>
          <w:numId w:val="11"/>
        </w:numPr>
        <w:spacing w:after="120"/>
        <w:contextualSpacing w:val="0"/>
        <w:jc w:val="both"/>
        <w:rPr>
          <w:rFonts w:asciiTheme="majorHAnsi" w:hAnsiTheme="majorHAnsi" w:cstheme="minorHAnsi"/>
          <w:color w:val="000000"/>
          <w:szCs w:val="24"/>
          <w:lang w:val="sr-Latn-CS"/>
        </w:rPr>
      </w:pPr>
      <w:r w:rsidRPr="00DC708A">
        <w:rPr>
          <w:rFonts w:asciiTheme="majorHAnsi" w:hAnsiTheme="majorHAnsi" w:cstheme="minorHAnsi"/>
          <w:color w:val="000000"/>
          <w:szCs w:val="24"/>
          <w:lang w:val="sr-Latn-CS"/>
        </w:rPr>
        <w:t>Da, u skladu sa članom 51 stav 2 Zakona o koncesijama, u roku od 60 dana od dana zaključenja Ugovora o koncesiji, osnuje i registruje privredno društvo ili drugo pravno lice sa sjedištem u Crnoj Gori, koje će obavljati koncesionu djelatnost ili da proširi registraciju za vršenje koncesione djelatnosti.</w:t>
      </w:r>
    </w:p>
    <w:p w14:paraId="0505CDA2" w14:textId="77777777" w:rsidR="0069112C" w:rsidRPr="00DC708A" w:rsidRDefault="0069112C" w:rsidP="001E4CA7">
      <w:pPr>
        <w:pStyle w:val="ListParagraph"/>
        <w:numPr>
          <w:ilvl w:val="0"/>
          <w:numId w:val="11"/>
        </w:numPr>
        <w:spacing w:after="120"/>
        <w:contextualSpacing w:val="0"/>
        <w:jc w:val="both"/>
        <w:rPr>
          <w:rFonts w:asciiTheme="majorHAnsi" w:hAnsiTheme="majorHAnsi" w:cstheme="minorHAnsi"/>
          <w:color w:val="000000"/>
          <w:szCs w:val="24"/>
          <w:lang w:val="sr-Latn-CS"/>
        </w:rPr>
      </w:pPr>
      <w:r w:rsidRPr="00DC708A">
        <w:rPr>
          <w:rFonts w:asciiTheme="majorHAnsi" w:hAnsiTheme="majorHAnsi" w:cstheme="minorHAnsi"/>
          <w:b/>
          <w:color w:val="000000"/>
          <w:szCs w:val="24"/>
          <w:lang w:val="sr-Latn-CS"/>
        </w:rPr>
        <w:t xml:space="preserve"> </w:t>
      </w:r>
      <w:r w:rsidRPr="00DC708A">
        <w:rPr>
          <w:rFonts w:asciiTheme="majorHAnsi" w:hAnsiTheme="majorHAnsi" w:cstheme="minorHAnsi"/>
          <w:color w:val="000000"/>
          <w:szCs w:val="24"/>
          <w:lang w:val="sr-Latn-CS"/>
        </w:rPr>
        <w:t>Da obezbijedi svu potrebnu geološku i rudarsku dokumentaciju, odobrenja i saglasnosti potrebnih za zakonito izvođenje radova (obrađeno u poglavlju 11).</w:t>
      </w:r>
    </w:p>
    <w:p w14:paraId="4AAE6AA3" w14:textId="77777777" w:rsidR="0069112C" w:rsidRPr="00DC708A" w:rsidRDefault="0069112C" w:rsidP="001E4CA7">
      <w:pPr>
        <w:pStyle w:val="ListParagraph"/>
        <w:numPr>
          <w:ilvl w:val="0"/>
          <w:numId w:val="11"/>
        </w:numPr>
        <w:spacing w:after="120"/>
        <w:contextualSpacing w:val="0"/>
        <w:jc w:val="both"/>
        <w:rPr>
          <w:rFonts w:asciiTheme="majorHAnsi" w:hAnsiTheme="majorHAnsi" w:cstheme="minorHAnsi"/>
          <w:color w:val="000000"/>
          <w:szCs w:val="24"/>
          <w:lang w:val="sr-Latn-CS"/>
        </w:rPr>
      </w:pPr>
      <w:r w:rsidRPr="00DC708A">
        <w:rPr>
          <w:rFonts w:asciiTheme="majorHAnsi" w:hAnsiTheme="majorHAnsi" w:cstheme="minorHAnsi"/>
          <w:b/>
          <w:color w:val="000000"/>
          <w:szCs w:val="24"/>
          <w:lang w:val="sr-Latn-CS"/>
        </w:rPr>
        <w:t xml:space="preserve"> </w:t>
      </w:r>
      <w:r w:rsidRPr="00DC708A">
        <w:rPr>
          <w:rFonts w:asciiTheme="majorHAnsi" w:hAnsiTheme="majorHAnsi" w:cstheme="minorHAnsi"/>
          <w:color w:val="000000"/>
          <w:szCs w:val="24"/>
          <w:lang w:val="sr-Latn-CS"/>
        </w:rPr>
        <w:t>Da obezbijedi opremu i mehanizaciju saglasno verifikovanoj rudarskoj i tehničkoj dokumentaciji. Oprema i mehanizacija treba da ispunjava uslove propisane pravilnicima o tehičkim normativima za izvođenje planirane vrste radova na predmetnom lokalitetu.</w:t>
      </w:r>
    </w:p>
    <w:p w14:paraId="203DBE31" w14:textId="77777777" w:rsidR="0069112C" w:rsidRPr="00DC708A" w:rsidRDefault="0069112C" w:rsidP="001E4CA7">
      <w:pPr>
        <w:pStyle w:val="ListParagraph"/>
        <w:numPr>
          <w:ilvl w:val="0"/>
          <w:numId w:val="11"/>
        </w:numPr>
        <w:spacing w:after="120"/>
        <w:contextualSpacing w:val="0"/>
        <w:jc w:val="both"/>
        <w:rPr>
          <w:rFonts w:asciiTheme="majorHAnsi" w:hAnsiTheme="majorHAnsi" w:cstheme="minorHAnsi"/>
          <w:color w:val="000000"/>
          <w:szCs w:val="24"/>
          <w:lang w:val="sr-Latn-CS"/>
        </w:rPr>
      </w:pPr>
      <w:r w:rsidRPr="00DC708A">
        <w:rPr>
          <w:rFonts w:asciiTheme="majorHAnsi" w:hAnsiTheme="majorHAnsi" w:cstheme="minorHAnsi"/>
          <w:color w:val="000000"/>
          <w:szCs w:val="24"/>
          <w:lang w:val="sr-Latn-CS"/>
        </w:rPr>
        <w:t xml:space="preserve">Da obezbijedi radnu snagu saglasno ovom Koncesionom aktu i rudarskoj i tehničkoj dokumentaciji. Zaposleni moraju da ispunjavaju uslove (u pogledu stepena stručne spreme, radnog iskustva, obučenosti i ovlašćenja za vršenje tih poslova) u skladu sa Zakonom o rudarstvu („Sl.list CG“, br. 65/08, 74/10 </w:t>
      </w:r>
      <w:r w:rsidRPr="00DC708A">
        <w:rPr>
          <w:rFonts w:asciiTheme="majorHAnsi" w:hAnsiTheme="majorHAnsi" w:cstheme="minorHAnsi"/>
          <w:szCs w:val="24"/>
          <w:lang w:val="sr-Latn-CS"/>
        </w:rPr>
        <w:t>i 40/11</w:t>
      </w:r>
      <w:r w:rsidRPr="00DC708A">
        <w:rPr>
          <w:rFonts w:asciiTheme="majorHAnsi" w:hAnsiTheme="majorHAnsi" w:cstheme="minorHAnsi"/>
          <w:color w:val="000000"/>
          <w:szCs w:val="24"/>
          <w:lang w:val="sr-Latn-CS"/>
        </w:rPr>
        <w:t>).</w:t>
      </w:r>
    </w:p>
    <w:p w14:paraId="7BB62282" w14:textId="77777777" w:rsidR="0069112C" w:rsidRPr="00DC708A" w:rsidRDefault="0069112C" w:rsidP="001E4CA7">
      <w:pPr>
        <w:pStyle w:val="ListParagraph"/>
        <w:numPr>
          <w:ilvl w:val="0"/>
          <w:numId w:val="11"/>
        </w:numPr>
        <w:spacing w:after="120"/>
        <w:contextualSpacing w:val="0"/>
        <w:jc w:val="both"/>
        <w:rPr>
          <w:rFonts w:asciiTheme="majorHAnsi" w:hAnsiTheme="majorHAnsi" w:cstheme="minorHAnsi"/>
          <w:color w:val="000000"/>
          <w:szCs w:val="24"/>
          <w:lang w:val="sr-Latn-CS"/>
        </w:rPr>
      </w:pPr>
      <w:r w:rsidRPr="00DC708A">
        <w:rPr>
          <w:rFonts w:asciiTheme="majorHAnsi" w:hAnsiTheme="majorHAnsi" w:cstheme="minorHAnsi"/>
          <w:color w:val="000000"/>
          <w:szCs w:val="24"/>
          <w:lang w:val="sr-Latn-CS"/>
        </w:rPr>
        <w:t>Da izvršava finansijski dio u pogledu obaveza utvrđenih Ugovorom o koncesiji, u smislu plaćanja koncesione naknade, dostavljanja obnovljive godišnje bankarske garancije, izdvajanja sredstava za rekultivaciju. Koncesionar mora da ostvaruje takve poslovne rezultate koji će mu omogućiti redovno poslovanje (redovno izmirivanje poreskih i drugih obaveza), a time i ispunjavanje ugovornih obaveza.</w:t>
      </w:r>
    </w:p>
    <w:p w14:paraId="1556C4B9" w14:textId="77777777" w:rsidR="00265023" w:rsidRPr="00F65869" w:rsidRDefault="00265023" w:rsidP="001E4CA7">
      <w:pPr>
        <w:pStyle w:val="Heading1"/>
        <w:spacing w:after="120"/>
        <w:rPr>
          <w:rFonts w:asciiTheme="majorHAnsi" w:hAnsiTheme="majorHAnsi"/>
        </w:rPr>
      </w:pPr>
      <w:bookmarkStart w:id="89" w:name="_Toc390549907"/>
      <w:bookmarkStart w:id="90" w:name="_Toc401959433"/>
      <w:bookmarkStart w:id="91" w:name="_Toc401959526"/>
      <w:bookmarkStart w:id="92" w:name="_Toc459323172"/>
      <w:r w:rsidRPr="00F65869">
        <w:rPr>
          <w:rFonts w:asciiTheme="majorHAnsi" w:hAnsiTheme="majorHAnsi"/>
        </w:rPr>
        <w:t>Minimalni početni iznos koncesione naknade</w:t>
      </w:r>
      <w:bookmarkEnd w:id="89"/>
      <w:bookmarkEnd w:id="90"/>
      <w:bookmarkEnd w:id="91"/>
      <w:bookmarkEnd w:id="92"/>
    </w:p>
    <w:p w14:paraId="3CC5AB79"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Koncesionim aktom se utvrđuje minimalni - početni iznos koncesione naknade.</w:t>
      </w:r>
    </w:p>
    <w:p w14:paraId="065018A1"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lastRenderedPageBreak/>
        <w:t>Minimalna koncesiona naknada se utvrđuje na osnovu Uredbe o kriterijumima i načinu obračuna iznosa minimalne koncesione naknade za ustupanje prava na istraživanje i eksploataciju mineralnih sirovina („Sl. list CG“, br. 37/11).</w:t>
      </w:r>
    </w:p>
    <w:p w14:paraId="49CD7988"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Navedenom Uredbom je utvrđeno da se minimalna koncesiona naknada određuje za eksploataciju mineralnih sirovina, tj. za period eksploatacije, a ne i za period koji je predviđen za detaljna geološka istraživanja.</w:t>
      </w:r>
    </w:p>
    <w:p w14:paraId="6ABC3437" w14:textId="77777777" w:rsidR="00265023" w:rsidRPr="00DC708A" w:rsidRDefault="00265023" w:rsidP="001E4CA7">
      <w:pPr>
        <w:spacing w:after="120"/>
        <w:jc w:val="both"/>
        <w:rPr>
          <w:rFonts w:asciiTheme="majorHAnsi" w:hAnsiTheme="majorHAnsi" w:cstheme="minorHAnsi"/>
          <w:szCs w:val="24"/>
          <w:lang w:val="sr-Latn-CS"/>
        </w:rPr>
      </w:pPr>
    </w:p>
    <w:p w14:paraId="512C0BB4" w14:textId="77777777" w:rsidR="00265023" w:rsidRPr="00DC708A" w:rsidRDefault="00265023" w:rsidP="001E4CA7">
      <w:pPr>
        <w:pStyle w:val="Heading2"/>
        <w:spacing w:after="120"/>
        <w:rPr>
          <w:szCs w:val="24"/>
          <w:lang w:val="sr-Latn-CS"/>
        </w:rPr>
      </w:pPr>
      <w:bookmarkStart w:id="93" w:name="_Toc390549908"/>
      <w:bookmarkStart w:id="94" w:name="_Toc401959434"/>
      <w:bookmarkStart w:id="95" w:name="_Toc401959527"/>
      <w:bookmarkStart w:id="96" w:name="_Toc459323173"/>
      <w:r w:rsidRPr="00DC708A">
        <w:rPr>
          <w:szCs w:val="24"/>
          <w:lang w:val="sr-Latn-CS"/>
        </w:rPr>
        <w:t>Minimalni početni iznos koncesione naknade za eksploataciju</w:t>
      </w:r>
      <w:bookmarkEnd w:id="93"/>
      <w:bookmarkEnd w:id="94"/>
      <w:bookmarkEnd w:id="95"/>
      <w:bookmarkEnd w:id="96"/>
    </w:p>
    <w:p w14:paraId="21C9DD8C"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Minimalna koncesiona naknada za eksploataciju (čl. 3 Uredbe) određuje se na osnovu sljedećih kriterijuma:</w:t>
      </w:r>
    </w:p>
    <w:p w14:paraId="5844FF93" w14:textId="77777777" w:rsidR="00265023" w:rsidRPr="00DC708A" w:rsidRDefault="00265023" w:rsidP="001E4CA7">
      <w:pPr>
        <w:numPr>
          <w:ilvl w:val="0"/>
          <w:numId w:val="4"/>
        </w:num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rezervi mineralne sirovine koja je predmet koncesije;</w:t>
      </w:r>
    </w:p>
    <w:p w14:paraId="6A0DA1B0" w14:textId="77777777" w:rsidR="00265023" w:rsidRPr="00DC708A" w:rsidRDefault="00265023" w:rsidP="001E4CA7">
      <w:pPr>
        <w:numPr>
          <w:ilvl w:val="0"/>
          <w:numId w:val="4"/>
        </w:num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pripadnosti grupi ležišta;</w:t>
      </w:r>
    </w:p>
    <w:p w14:paraId="2800BD5F" w14:textId="77777777" w:rsidR="00265023" w:rsidRPr="00DC708A" w:rsidRDefault="00265023" w:rsidP="001E4CA7">
      <w:pPr>
        <w:numPr>
          <w:ilvl w:val="0"/>
          <w:numId w:val="4"/>
        </w:num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kvaliteta mineralne sirovine; i</w:t>
      </w:r>
    </w:p>
    <w:p w14:paraId="3F6DB696" w14:textId="77777777" w:rsidR="00265023" w:rsidRPr="00DC708A" w:rsidRDefault="00265023" w:rsidP="001E4CA7">
      <w:pPr>
        <w:numPr>
          <w:ilvl w:val="0"/>
          <w:numId w:val="4"/>
        </w:num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tržišne cijene mineralne sirovine.</w:t>
      </w:r>
    </w:p>
    <w:p w14:paraId="6F02607F" w14:textId="77777777" w:rsidR="00265023" w:rsidRPr="00DC708A" w:rsidRDefault="00265023" w:rsidP="001E4CA7">
      <w:pPr>
        <w:pStyle w:val="Heading3"/>
        <w:spacing w:after="120"/>
        <w:rPr>
          <w:szCs w:val="24"/>
          <w:lang w:val="sr-Latn-CS"/>
        </w:rPr>
      </w:pPr>
      <w:bookmarkStart w:id="97" w:name="_Toc390549909"/>
      <w:bookmarkStart w:id="98" w:name="_Toc401959435"/>
      <w:bookmarkStart w:id="99" w:name="_Toc401959528"/>
      <w:bookmarkStart w:id="100" w:name="_Toc459323174"/>
      <w:r w:rsidRPr="00DC708A">
        <w:rPr>
          <w:szCs w:val="24"/>
          <w:lang w:val="sr-Latn-CS"/>
        </w:rPr>
        <w:t>Rezerve mineralne sirovine</w:t>
      </w:r>
      <w:bookmarkEnd w:id="97"/>
      <w:bookmarkEnd w:id="98"/>
      <w:bookmarkEnd w:id="99"/>
      <w:bookmarkEnd w:id="100"/>
    </w:p>
    <w:p w14:paraId="493CD754"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 xml:space="preserve">Prema minimalnom godišnjem kapacitetu proizvodnje od </w:t>
      </w:r>
      <w:r w:rsidR="009309CC" w:rsidRPr="00DC708A">
        <w:rPr>
          <w:rFonts w:asciiTheme="majorHAnsi" w:hAnsiTheme="majorHAnsi" w:cstheme="minorHAnsi"/>
          <w:b/>
          <w:szCs w:val="24"/>
          <w:lang w:val="sr-Latn-CS"/>
        </w:rPr>
        <w:t>4</w:t>
      </w:r>
      <w:r w:rsidR="000622E1" w:rsidRPr="00DC708A">
        <w:rPr>
          <w:rFonts w:asciiTheme="majorHAnsi" w:hAnsiTheme="majorHAnsi" w:cstheme="minorHAnsi"/>
          <w:b/>
          <w:szCs w:val="24"/>
          <w:lang w:val="sr-Latn-CS"/>
        </w:rPr>
        <w:t>.000 t</w:t>
      </w:r>
      <w:r w:rsidRPr="00DC708A">
        <w:rPr>
          <w:rFonts w:asciiTheme="majorHAnsi" w:hAnsiTheme="majorHAnsi" w:cstheme="minorHAnsi"/>
          <w:szCs w:val="24"/>
          <w:lang w:val="sr-Latn-CS"/>
        </w:rPr>
        <w:t xml:space="preserve"> </w:t>
      </w:r>
      <w:r w:rsidRPr="00DC708A">
        <w:rPr>
          <w:rFonts w:asciiTheme="majorHAnsi" w:hAnsiTheme="majorHAnsi" w:cstheme="minorHAnsi"/>
          <w:b/>
          <w:szCs w:val="24"/>
          <w:lang w:val="sr-Latn-CS"/>
        </w:rPr>
        <w:t xml:space="preserve">za period </w:t>
      </w:r>
      <w:r w:rsidR="00150664" w:rsidRPr="00DC708A">
        <w:rPr>
          <w:rFonts w:asciiTheme="majorHAnsi" w:hAnsiTheme="majorHAnsi" w:cstheme="minorHAnsi"/>
          <w:b/>
          <w:szCs w:val="24"/>
          <w:lang w:val="sr-Latn-CS"/>
        </w:rPr>
        <w:t xml:space="preserve">eksploatacije </w:t>
      </w:r>
      <w:r w:rsidRPr="00DC708A">
        <w:rPr>
          <w:rFonts w:asciiTheme="majorHAnsi" w:hAnsiTheme="majorHAnsi" w:cstheme="minorHAnsi"/>
          <w:b/>
          <w:szCs w:val="24"/>
          <w:lang w:val="sr-Latn-CS"/>
        </w:rPr>
        <w:t xml:space="preserve">od </w:t>
      </w:r>
      <w:r w:rsidR="00150664" w:rsidRPr="00DC708A">
        <w:rPr>
          <w:rFonts w:asciiTheme="majorHAnsi" w:hAnsiTheme="majorHAnsi" w:cstheme="minorHAnsi"/>
          <w:b/>
          <w:szCs w:val="24"/>
          <w:lang w:val="sr-Latn-CS"/>
        </w:rPr>
        <w:t>2</w:t>
      </w:r>
      <w:r w:rsidRPr="00DC708A">
        <w:rPr>
          <w:rFonts w:asciiTheme="majorHAnsi" w:hAnsiTheme="majorHAnsi" w:cstheme="minorHAnsi"/>
          <w:b/>
          <w:szCs w:val="24"/>
          <w:lang w:val="sr-Latn-CS"/>
        </w:rPr>
        <w:t xml:space="preserve">0 godina otkopalo bi se </w:t>
      </w:r>
      <w:r w:rsidR="009309CC" w:rsidRPr="00DC708A">
        <w:rPr>
          <w:rFonts w:asciiTheme="majorHAnsi" w:hAnsiTheme="majorHAnsi" w:cstheme="minorHAnsi"/>
          <w:b/>
          <w:szCs w:val="24"/>
          <w:lang w:val="sr-Latn-CS"/>
        </w:rPr>
        <w:t>8</w:t>
      </w:r>
      <w:r w:rsidR="000622E1" w:rsidRPr="00DC708A">
        <w:rPr>
          <w:rFonts w:asciiTheme="majorHAnsi" w:hAnsiTheme="majorHAnsi" w:cstheme="minorHAnsi"/>
          <w:b/>
          <w:szCs w:val="24"/>
          <w:lang w:val="sr-Latn-CS"/>
        </w:rPr>
        <w:t>0.000 t bijelih boksita.</w:t>
      </w:r>
    </w:p>
    <w:p w14:paraId="3E1DA0A2" w14:textId="77777777" w:rsidR="0041464F" w:rsidRPr="00DC708A" w:rsidRDefault="0041464F" w:rsidP="001E4CA7">
      <w:pPr>
        <w:spacing w:after="120"/>
        <w:jc w:val="both"/>
        <w:rPr>
          <w:rFonts w:asciiTheme="majorHAnsi" w:hAnsiTheme="majorHAnsi" w:cstheme="minorHAnsi"/>
          <w:szCs w:val="24"/>
          <w:lang w:val="sr-Latn-CS"/>
        </w:rPr>
      </w:pPr>
    </w:p>
    <w:p w14:paraId="11A84F01" w14:textId="77777777" w:rsidR="00265023" w:rsidRPr="00DC708A" w:rsidRDefault="00265023" w:rsidP="001E4CA7">
      <w:pPr>
        <w:pStyle w:val="Heading3"/>
        <w:spacing w:after="120"/>
        <w:rPr>
          <w:szCs w:val="24"/>
          <w:lang w:val="sr-Latn-CS"/>
        </w:rPr>
      </w:pPr>
      <w:bookmarkStart w:id="101" w:name="_Toc390549910"/>
      <w:bookmarkStart w:id="102" w:name="_Toc401959436"/>
      <w:bookmarkStart w:id="103" w:name="_Toc401959529"/>
      <w:bookmarkStart w:id="104" w:name="_Toc459323175"/>
      <w:r w:rsidRPr="00DC708A">
        <w:rPr>
          <w:szCs w:val="24"/>
          <w:lang w:val="sr-Latn-CS"/>
        </w:rPr>
        <w:t>Pripadnost grupi ležišta</w:t>
      </w:r>
      <w:bookmarkEnd w:id="101"/>
      <w:bookmarkEnd w:id="102"/>
      <w:bookmarkEnd w:id="103"/>
      <w:bookmarkEnd w:id="104"/>
    </w:p>
    <w:p w14:paraId="00EB9F47" w14:textId="77777777" w:rsidR="00265023" w:rsidRPr="00DC708A" w:rsidRDefault="00395D62"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Ležište bijelih boksita „Poljane</w:t>
      </w:r>
      <w:r w:rsidR="00265023" w:rsidRPr="00DC708A">
        <w:rPr>
          <w:rFonts w:asciiTheme="majorHAnsi" w:hAnsiTheme="majorHAnsi" w:cstheme="minorHAnsi"/>
          <w:szCs w:val="24"/>
          <w:lang w:val="sr-Latn-CS"/>
        </w:rPr>
        <w:t>“</w:t>
      </w:r>
      <w:r w:rsidRPr="00DC708A">
        <w:rPr>
          <w:rFonts w:asciiTheme="majorHAnsi" w:hAnsiTheme="majorHAnsi" w:cstheme="minorHAnsi"/>
          <w:szCs w:val="24"/>
          <w:lang w:val="sr-Latn-CS"/>
        </w:rPr>
        <w:t xml:space="preserve"> prema</w:t>
      </w:r>
      <w:r w:rsidR="00265023" w:rsidRPr="00DC708A">
        <w:rPr>
          <w:rFonts w:asciiTheme="majorHAnsi" w:hAnsiTheme="majorHAnsi" w:cstheme="minorHAnsi"/>
          <w:szCs w:val="24"/>
          <w:lang w:val="sr-Latn-CS"/>
        </w:rPr>
        <w:t xml:space="preserve"> navedenoj Uredbi, a na osnovu postojećih karakteristika i očekivanih uslova za ek</w:t>
      </w:r>
      <w:r w:rsidR="000622E1" w:rsidRPr="00DC708A">
        <w:rPr>
          <w:rFonts w:asciiTheme="majorHAnsi" w:hAnsiTheme="majorHAnsi" w:cstheme="minorHAnsi"/>
          <w:szCs w:val="24"/>
          <w:lang w:val="sr-Latn-CS"/>
        </w:rPr>
        <w:t xml:space="preserve">sploataciju, svrstano je u </w:t>
      </w:r>
      <w:r w:rsidR="003019EE" w:rsidRPr="00DC708A">
        <w:rPr>
          <w:rFonts w:asciiTheme="majorHAnsi" w:hAnsiTheme="majorHAnsi" w:cstheme="minorHAnsi"/>
          <w:szCs w:val="24"/>
          <w:lang w:val="sr-Latn-CS"/>
        </w:rPr>
        <w:t>petu</w:t>
      </w:r>
      <w:r w:rsidR="00265023" w:rsidRPr="00DC708A">
        <w:rPr>
          <w:rFonts w:asciiTheme="majorHAnsi" w:hAnsiTheme="majorHAnsi" w:cstheme="minorHAnsi"/>
          <w:szCs w:val="24"/>
          <w:lang w:val="sr-Latn-CS"/>
        </w:rPr>
        <w:t xml:space="preserve"> grupu geogenih ležišta (G</w:t>
      </w:r>
      <w:r w:rsidR="003019EE" w:rsidRPr="00DC708A">
        <w:rPr>
          <w:rFonts w:asciiTheme="majorHAnsi" w:hAnsiTheme="majorHAnsi" w:cstheme="minorHAnsi"/>
          <w:szCs w:val="24"/>
          <w:vertAlign w:val="subscript"/>
          <w:lang w:val="sr-Latn-CS"/>
        </w:rPr>
        <w:t>5</w:t>
      </w:r>
      <w:r w:rsidR="00265023" w:rsidRPr="00DC708A">
        <w:rPr>
          <w:rFonts w:asciiTheme="majorHAnsi" w:hAnsiTheme="majorHAnsi" w:cstheme="minorHAnsi"/>
          <w:szCs w:val="24"/>
          <w:lang w:val="sr-Latn-CS"/>
        </w:rPr>
        <w:t>).</w:t>
      </w:r>
    </w:p>
    <w:p w14:paraId="6A4A05F6"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 xml:space="preserve">Po tom osnovu, procentni iznos za obračun minimalne - početne koncesione naknade (čl. 15 Uredbe) iznosi </w:t>
      </w:r>
      <w:r w:rsidR="0098178A" w:rsidRPr="00DC708A">
        <w:rPr>
          <w:rFonts w:asciiTheme="majorHAnsi" w:hAnsiTheme="majorHAnsi" w:cstheme="minorHAnsi"/>
          <w:b/>
          <w:szCs w:val="24"/>
          <w:lang w:val="sr-Latn-CS"/>
        </w:rPr>
        <w:t>4</w:t>
      </w:r>
      <w:r w:rsidRPr="00DC708A">
        <w:rPr>
          <w:rFonts w:asciiTheme="majorHAnsi" w:hAnsiTheme="majorHAnsi" w:cstheme="minorHAnsi"/>
          <w:b/>
          <w:szCs w:val="24"/>
          <w:lang w:val="sr-Latn-CS"/>
        </w:rPr>
        <w:t>%</w:t>
      </w:r>
      <w:r w:rsidRPr="00DC708A">
        <w:rPr>
          <w:rFonts w:asciiTheme="majorHAnsi" w:hAnsiTheme="majorHAnsi" w:cstheme="minorHAnsi"/>
          <w:szCs w:val="24"/>
          <w:lang w:val="sr-Latn-CS"/>
        </w:rPr>
        <w:t xml:space="preserve"> od tržišne vrijednosti bilansnih ili eksp</w:t>
      </w:r>
      <w:r w:rsidR="000622E1" w:rsidRPr="00DC708A">
        <w:rPr>
          <w:rFonts w:asciiTheme="majorHAnsi" w:hAnsiTheme="majorHAnsi" w:cstheme="minorHAnsi"/>
          <w:szCs w:val="24"/>
          <w:lang w:val="sr-Latn-CS"/>
        </w:rPr>
        <w:t>loatacionih rezervi bijelih boksita</w:t>
      </w:r>
      <w:r w:rsidRPr="00DC708A">
        <w:rPr>
          <w:rFonts w:asciiTheme="majorHAnsi" w:hAnsiTheme="majorHAnsi" w:cstheme="minorHAnsi"/>
          <w:szCs w:val="24"/>
          <w:lang w:val="sr-Latn-CS"/>
        </w:rPr>
        <w:t>, odnosno ukupnog tržišnog proizvoda, za koncesi</w:t>
      </w:r>
      <w:r w:rsidR="009309CC" w:rsidRPr="00DC708A">
        <w:rPr>
          <w:rFonts w:asciiTheme="majorHAnsi" w:hAnsiTheme="majorHAnsi" w:cstheme="minorHAnsi"/>
          <w:szCs w:val="24"/>
          <w:lang w:val="sr-Latn-CS"/>
        </w:rPr>
        <w:t>oni period za eksploataciju od 2</w:t>
      </w:r>
      <w:r w:rsidRPr="00DC708A">
        <w:rPr>
          <w:rFonts w:asciiTheme="majorHAnsi" w:hAnsiTheme="majorHAnsi" w:cstheme="minorHAnsi"/>
          <w:szCs w:val="24"/>
          <w:lang w:val="sr-Latn-CS"/>
        </w:rPr>
        <w:t>0 godina.</w:t>
      </w:r>
    </w:p>
    <w:p w14:paraId="34D39DCA" w14:textId="77777777" w:rsidR="00265023" w:rsidRPr="00DC708A" w:rsidRDefault="00265023" w:rsidP="001E4CA7">
      <w:pPr>
        <w:spacing w:after="120"/>
        <w:jc w:val="both"/>
        <w:rPr>
          <w:rFonts w:asciiTheme="majorHAnsi" w:hAnsiTheme="majorHAnsi" w:cstheme="minorHAnsi"/>
          <w:szCs w:val="24"/>
          <w:lang w:val="sr-Latn-CS"/>
        </w:rPr>
      </w:pPr>
    </w:p>
    <w:p w14:paraId="35591125" w14:textId="77777777" w:rsidR="00265023" w:rsidRPr="00DC708A" w:rsidRDefault="00265023" w:rsidP="001E4CA7">
      <w:pPr>
        <w:pStyle w:val="Heading3"/>
        <w:spacing w:after="120"/>
        <w:rPr>
          <w:szCs w:val="24"/>
          <w:lang w:val="sr-Latn-CS"/>
        </w:rPr>
      </w:pPr>
      <w:bookmarkStart w:id="105" w:name="_Toc390549911"/>
      <w:bookmarkStart w:id="106" w:name="_Toc401959437"/>
      <w:bookmarkStart w:id="107" w:name="_Toc401959530"/>
      <w:bookmarkStart w:id="108" w:name="_Toc459323176"/>
      <w:r w:rsidRPr="00DC708A">
        <w:rPr>
          <w:szCs w:val="24"/>
          <w:lang w:val="sr-Latn-CS"/>
        </w:rPr>
        <w:t>Kvalitet mineralne sirovine</w:t>
      </w:r>
      <w:bookmarkEnd w:id="105"/>
      <w:bookmarkEnd w:id="106"/>
      <w:bookmarkEnd w:id="107"/>
      <w:bookmarkEnd w:id="108"/>
    </w:p>
    <w:p w14:paraId="34F38C36" w14:textId="77777777" w:rsidR="00877123" w:rsidRPr="00DC708A" w:rsidRDefault="00877123" w:rsidP="001E4CA7">
      <w:pPr>
        <w:spacing w:after="120"/>
        <w:rPr>
          <w:rFonts w:asciiTheme="majorHAnsi" w:hAnsiTheme="majorHAnsi" w:cstheme="minorHAnsi"/>
          <w:szCs w:val="24"/>
          <w:lang w:val="pl-PL"/>
        </w:rPr>
      </w:pPr>
      <w:r w:rsidRPr="00DC708A">
        <w:rPr>
          <w:rFonts w:asciiTheme="majorHAnsi" w:hAnsiTheme="majorHAnsi" w:cstheme="minorHAnsi"/>
          <w:szCs w:val="24"/>
          <w:lang w:val="pl-PL"/>
        </w:rPr>
        <w:t>Rezerve i kvalitet bijelih boksita obrađen je u poglavlju 2.6.1. ovog Koncesionog akta.</w:t>
      </w:r>
    </w:p>
    <w:p w14:paraId="7E56D04D" w14:textId="77777777" w:rsidR="001E4CA7" w:rsidRPr="00DC708A" w:rsidRDefault="001E4CA7" w:rsidP="001E4CA7">
      <w:pPr>
        <w:spacing w:after="120"/>
        <w:rPr>
          <w:rFonts w:asciiTheme="majorHAnsi" w:hAnsiTheme="majorHAnsi" w:cstheme="minorHAnsi"/>
          <w:szCs w:val="24"/>
          <w:lang w:val="pl-PL"/>
        </w:rPr>
      </w:pPr>
    </w:p>
    <w:p w14:paraId="63820E42" w14:textId="77777777" w:rsidR="00265023" w:rsidRPr="00DC708A" w:rsidRDefault="00265023" w:rsidP="001E4CA7">
      <w:pPr>
        <w:pStyle w:val="Heading3"/>
        <w:spacing w:after="120"/>
        <w:rPr>
          <w:szCs w:val="24"/>
          <w:lang w:val="sr-Latn-CS"/>
        </w:rPr>
      </w:pPr>
      <w:bookmarkStart w:id="109" w:name="_Toc390549912"/>
      <w:bookmarkStart w:id="110" w:name="_Toc401959438"/>
      <w:bookmarkStart w:id="111" w:name="_Toc401959531"/>
      <w:bookmarkStart w:id="112" w:name="_Toc459323177"/>
      <w:r w:rsidRPr="00DC708A">
        <w:rPr>
          <w:szCs w:val="24"/>
          <w:lang w:val="sr-Latn-CS"/>
        </w:rPr>
        <w:lastRenderedPageBreak/>
        <w:t>Tržišna vrijednost rezervi</w:t>
      </w:r>
      <w:bookmarkEnd w:id="109"/>
      <w:bookmarkEnd w:id="110"/>
      <w:bookmarkEnd w:id="111"/>
      <w:bookmarkEnd w:id="112"/>
    </w:p>
    <w:p w14:paraId="0F69F696" w14:textId="77777777" w:rsidR="00265023" w:rsidRPr="00DC708A" w:rsidRDefault="00265023" w:rsidP="001E4CA7">
      <w:pPr>
        <w:spacing w:after="120"/>
        <w:jc w:val="both"/>
        <w:rPr>
          <w:rFonts w:asciiTheme="majorHAnsi" w:eastAsia="Times New Roman" w:hAnsiTheme="majorHAnsi" w:cstheme="minorHAnsi"/>
          <w:szCs w:val="24"/>
          <w:lang w:val="sr-Latn-CS"/>
        </w:rPr>
      </w:pPr>
      <w:r w:rsidRPr="00DC708A">
        <w:rPr>
          <w:rFonts w:asciiTheme="majorHAnsi" w:hAnsiTheme="majorHAnsi" w:cstheme="minorHAnsi"/>
          <w:szCs w:val="24"/>
          <w:lang w:val="sr-Latn-CS"/>
        </w:rPr>
        <w:t xml:space="preserve">Tržišna vrijednost </w:t>
      </w:r>
      <w:r w:rsidR="00877123" w:rsidRPr="00DC708A">
        <w:rPr>
          <w:rFonts w:asciiTheme="majorHAnsi" w:hAnsiTheme="majorHAnsi" w:cstheme="minorHAnsi"/>
          <w:szCs w:val="24"/>
          <w:lang w:val="sr-Latn-CS"/>
        </w:rPr>
        <w:t>rezervi bijelih boksita</w:t>
      </w:r>
      <w:r w:rsidRPr="00DC708A">
        <w:rPr>
          <w:rFonts w:asciiTheme="majorHAnsi" w:hAnsiTheme="majorHAnsi" w:cstheme="minorHAnsi"/>
          <w:szCs w:val="24"/>
          <w:lang w:val="sr-Latn-CS"/>
        </w:rPr>
        <w:t xml:space="preserve"> (čl. 16 Uredbe) utvrđena je</w:t>
      </w:r>
      <w:r w:rsidR="00877123" w:rsidRPr="00DC708A">
        <w:rPr>
          <w:rFonts w:asciiTheme="majorHAnsi" w:hAnsiTheme="majorHAnsi" w:cstheme="minorHAnsi"/>
          <w:szCs w:val="24"/>
          <w:lang w:val="sr-Latn-CS"/>
        </w:rPr>
        <w:t xml:space="preserve"> na osnovu akta koji je dostavio Koncesionar AD „Boksiti“ – Cetinje, arhiviran u Ministarstvu ekonomije pod brojem: 07-</w:t>
      </w:r>
      <w:r w:rsidR="009309CC" w:rsidRPr="00DC708A">
        <w:rPr>
          <w:rFonts w:asciiTheme="majorHAnsi" w:hAnsiTheme="majorHAnsi" w:cstheme="minorHAnsi"/>
          <w:szCs w:val="24"/>
          <w:lang w:val="sr-Latn-CS"/>
        </w:rPr>
        <w:t>808</w:t>
      </w:r>
      <w:r w:rsidR="00877123" w:rsidRPr="00DC708A">
        <w:rPr>
          <w:rFonts w:asciiTheme="majorHAnsi" w:hAnsiTheme="majorHAnsi" w:cstheme="minorHAnsi"/>
          <w:szCs w:val="24"/>
          <w:lang w:val="sr-Latn-CS"/>
        </w:rPr>
        <w:t>/</w:t>
      </w:r>
      <w:r w:rsidR="009309CC" w:rsidRPr="00DC708A">
        <w:rPr>
          <w:rFonts w:asciiTheme="majorHAnsi" w:hAnsiTheme="majorHAnsi" w:cstheme="minorHAnsi"/>
          <w:szCs w:val="24"/>
          <w:lang w:val="sr-Latn-CS"/>
        </w:rPr>
        <w:t>1</w:t>
      </w:r>
      <w:r w:rsidR="00877123" w:rsidRPr="00DC708A">
        <w:rPr>
          <w:rFonts w:asciiTheme="majorHAnsi" w:hAnsiTheme="majorHAnsi" w:cstheme="minorHAnsi"/>
          <w:szCs w:val="24"/>
          <w:lang w:val="sr-Latn-CS"/>
        </w:rPr>
        <w:t xml:space="preserve"> od </w:t>
      </w:r>
      <w:r w:rsidR="009309CC" w:rsidRPr="00DC708A">
        <w:rPr>
          <w:rFonts w:asciiTheme="majorHAnsi" w:hAnsiTheme="majorHAnsi" w:cstheme="minorHAnsi"/>
          <w:szCs w:val="24"/>
          <w:lang w:val="sr-Latn-CS"/>
        </w:rPr>
        <w:t>28</w:t>
      </w:r>
      <w:r w:rsidR="00877123" w:rsidRPr="00DC708A">
        <w:rPr>
          <w:rFonts w:asciiTheme="majorHAnsi" w:hAnsiTheme="majorHAnsi" w:cstheme="minorHAnsi"/>
          <w:szCs w:val="24"/>
          <w:lang w:val="sr-Latn-CS"/>
        </w:rPr>
        <w:t>.0</w:t>
      </w:r>
      <w:r w:rsidR="009309CC" w:rsidRPr="00DC708A">
        <w:rPr>
          <w:rFonts w:asciiTheme="majorHAnsi" w:hAnsiTheme="majorHAnsi" w:cstheme="minorHAnsi"/>
          <w:szCs w:val="24"/>
          <w:lang w:val="sr-Latn-CS"/>
        </w:rPr>
        <w:t>3</w:t>
      </w:r>
      <w:r w:rsidR="00877123" w:rsidRPr="00DC708A">
        <w:rPr>
          <w:rFonts w:asciiTheme="majorHAnsi" w:hAnsiTheme="majorHAnsi" w:cstheme="minorHAnsi"/>
          <w:szCs w:val="24"/>
          <w:lang w:val="sr-Latn-CS"/>
        </w:rPr>
        <w:t>.201</w:t>
      </w:r>
      <w:r w:rsidR="009309CC" w:rsidRPr="00DC708A">
        <w:rPr>
          <w:rFonts w:asciiTheme="majorHAnsi" w:hAnsiTheme="majorHAnsi" w:cstheme="minorHAnsi"/>
          <w:szCs w:val="24"/>
          <w:lang w:val="sr-Latn-CS"/>
        </w:rPr>
        <w:t>6</w:t>
      </w:r>
      <w:r w:rsidR="00877123" w:rsidRPr="00DC708A">
        <w:rPr>
          <w:rFonts w:asciiTheme="majorHAnsi" w:hAnsiTheme="majorHAnsi" w:cstheme="minorHAnsi"/>
          <w:szCs w:val="24"/>
          <w:lang w:val="sr-Latn-CS"/>
        </w:rPr>
        <w:t>. godine,</w:t>
      </w:r>
      <w:r w:rsidRPr="00DC708A">
        <w:rPr>
          <w:rFonts w:asciiTheme="majorHAnsi" w:hAnsiTheme="majorHAnsi" w:cstheme="minorHAnsi"/>
          <w:szCs w:val="24"/>
          <w:lang w:val="sr-Latn-CS"/>
        </w:rPr>
        <w:t xml:space="preserve"> u iznosu od </w:t>
      </w:r>
      <w:r w:rsidR="009309CC" w:rsidRPr="00DC708A">
        <w:rPr>
          <w:rFonts w:asciiTheme="majorHAnsi" w:hAnsiTheme="majorHAnsi" w:cstheme="minorHAnsi"/>
          <w:b/>
          <w:szCs w:val="24"/>
          <w:lang w:val="sr-Latn-CS"/>
        </w:rPr>
        <w:t>35</w:t>
      </w:r>
      <w:r w:rsidRPr="00DC708A">
        <w:rPr>
          <w:rFonts w:asciiTheme="majorHAnsi" w:hAnsiTheme="majorHAnsi" w:cstheme="minorHAnsi"/>
          <w:b/>
          <w:szCs w:val="24"/>
          <w:lang w:val="sr-Latn-CS"/>
        </w:rPr>
        <w:t xml:space="preserve"> €/</w:t>
      </w:r>
      <w:r w:rsidR="009309CC" w:rsidRPr="00DC708A">
        <w:rPr>
          <w:rFonts w:asciiTheme="majorHAnsi" w:hAnsiTheme="majorHAnsi" w:cstheme="minorHAnsi"/>
          <w:b/>
          <w:szCs w:val="24"/>
          <w:lang w:val="sr-Latn-CS"/>
        </w:rPr>
        <w:t>t</w:t>
      </w:r>
      <w:r w:rsidRPr="00DC708A">
        <w:rPr>
          <w:rFonts w:asciiTheme="majorHAnsi" w:eastAsia="Times New Roman" w:hAnsiTheme="majorHAnsi" w:cstheme="minorHAnsi"/>
          <w:szCs w:val="24"/>
          <w:lang w:val="sr-Latn-CS"/>
        </w:rPr>
        <w:t xml:space="preserve"> </w:t>
      </w:r>
      <w:r w:rsidR="00877123" w:rsidRPr="00DC708A">
        <w:rPr>
          <w:rFonts w:asciiTheme="majorHAnsi" w:eastAsia="Times New Roman" w:hAnsiTheme="majorHAnsi" w:cstheme="minorHAnsi"/>
          <w:szCs w:val="24"/>
          <w:lang w:val="sr-Latn-CS"/>
        </w:rPr>
        <w:t xml:space="preserve">. </w:t>
      </w:r>
    </w:p>
    <w:p w14:paraId="6F258E96"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 xml:space="preserve">Na osnovu usvojenih parametara, tržišna vrijednost rezervi </w:t>
      </w:r>
      <w:r w:rsidR="00877123" w:rsidRPr="00DC708A">
        <w:rPr>
          <w:rFonts w:asciiTheme="majorHAnsi" w:hAnsiTheme="majorHAnsi" w:cstheme="minorHAnsi"/>
          <w:szCs w:val="24"/>
          <w:lang w:val="sr-Latn-CS"/>
        </w:rPr>
        <w:t xml:space="preserve">bijelih boksita </w:t>
      </w:r>
      <w:r w:rsidRPr="00DC708A">
        <w:rPr>
          <w:rFonts w:asciiTheme="majorHAnsi" w:hAnsiTheme="majorHAnsi" w:cstheme="minorHAnsi"/>
          <w:szCs w:val="24"/>
          <w:lang w:val="sr-Latn-CS"/>
        </w:rPr>
        <w:t>prema mini</w:t>
      </w:r>
      <w:r w:rsidR="009309CC" w:rsidRPr="00DC708A">
        <w:rPr>
          <w:rFonts w:asciiTheme="majorHAnsi" w:hAnsiTheme="majorHAnsi" w:cstheme="minorHAnsi"/>
          <w:szCs w:val="24"/>
          <w:lang w:val="sr-Latn-CS"/>
        </w:rPr>
        <w:t>malnom godišnjem kapacitetu za 2</w:t>
      </w:r>
      <w:r w:rsidRPr="00DC708A">
        <w:rPr>
          <w:rFonts w:asciiTheme="majorHAnsi" w:hAnsiTheme="majorHAnsi" w:cstheme="minorHAnsi"/>
          <w:szCs w:val="24"/>
          <w:lang w:val="sr-Latn-CS"/>
        </w:rPr>
        <w:t xml:space="preserve">0 godina iznosi: </w:t>
      </w:r>
    </w:p>
    <w:p w14:paraId="0EDC163E" w14:textId="77777777" w:rsidR="00265023" w:rsidRPr="00DC708A" w:rsidRDefault="00877123" w:rsidP="001E4CA7">
      <w:pPr>
        <w:spacing w:after="120"/>
        <w:jc w:val="center"/>
        <w:rPr>
          <w:rFonts w:asciiTheme="majorHAnsi" w:hAnsiTheme="majorHAnsi" w:cstheme="minorHAnsi"/>
          <w:b/>
          <w:szCs w:val="24"/>
          <w:lang w:val="sr-Latn-CS"/>
        </w:rPr>
      </w:pPr>
      <w:r w:rsidRPr="00DC708A">
        <w:rPr>
          <w:rFonts w:asciiTheme="majorHAnsi" w:hAnsiTheme="majorHAnsi" w:cstheme="minorHAnsi"/>
          <w:b/>
          <w:szCs w:val="24"/>
          <w:lang w:val="sr-Latn-CS"/>
        </w:rPr>
        <w:t>VP= 1</w:t>
      </w:r>
      <w:r w:rsidR="009309CC" w:rsidRPr="00DC708A">
        <w:rPr>
          <w:rFonts w:asciiTheme="majorHAnsi" w:hAnsiTheme="majorHAnsi" w:cstheme="minorHAnsi"/>
          <w:b/>
          <w:szCs w:val="24"/>
          <w:lang w:val="sr-Latn-CS"/>
        </w:rPr>
        <w:t>4</w:t>
      </w:r>
      <w:r w:rsidRPr="00DC708A">
        <w:rPr>
          <w:rFonts w:asciiTheme="majorHAnsi" w:hAnsiTheme="majorHAnsi" w:cstheme="minorHAnsi"/>
          <w:b/>
          <w:szCs w:val="24"/>
          <w:lang w:val="sr-Latn-CS"/>
        </w:rPr>
        <w:t>0</w:t>
      </w:r>
      <w:r w:rsidR="00265023" w:rsidRPr="00DC708A">
        <w:rPr>
          <w:rFonts w:asciiTheme="majorHAnsi" w:hAnsiTheme="majorHAnsi" w:cstheme="minorHAnsi"/>
          <w:b/>
          <w:szCs w:val="24"/>
          <w:lang w:val="sr-Latn-CS"/>
        </w:rPr>
        <w:t xml:space="preserve">.000 </w:t>
      </w:r>
      <w:r w:rsidRPr="00DC708A">
        <w:rPr>
          <w:rFonts w:asciiTheme="majorHAnsi" w:hAnsiTheme="majorHAnsi" w:cstheme="minorHAnsi"/>
          <w:b/>
          <w:szCs w:val="24"/>
          <w:lang w:val="sr-Latn-CS"/>
        </w:rPr>
        <w:t xml:space="preserve">t x </w:t>
      </w:r>
      <w:r w:rsidR="009309CC" w:rsidRPr="00DC708A">
        <w:rPr>
          <w:rFonts w:asciiTheme="majorHAnsi" w:hAnsiTheme="majorHAnsi" w:cstheme="minorHAnsi"/>
          <w:b/>
          <w:szCs w:val="24"/>
          <w:lang w:val="sr-Latn-CS"/>
        </w:rPr>
        <w:t>35</w:t>
      </w:r>
      <w:r w:rsidR="00265023" w:rsidRPr="00DC708A">
        <w:rPr>
          <w:rFonts w:asciiTheme="majorHAnsi" w:hAnsiTheme="majorHAnsi" w:cstheme="minorHAnsi"/>
          <w:b/>
          <w:szCs w:val="24"/>
          <w:lang w:val="sr-Latn-CS"/>
        </w:rPr>
        <w:t xml:space="preserve"> €/</w:t>
      </w:r>
      <w:r w:rsidRPr="00DC708A">
        <w:rPr>
          <w:rFonts w:asciiTheme="majorHAnsi" w:hAnsiTheme="majorHAnsi" w:cstheme="minorHAnsi"/>
          <w:b/>
          <w:szCs w:val="24"/>
          <w:lang w:val="sr-Latn-CS"/>
        </w:rPr>
        <w:t>t</w:t>
      </w:r>
      <w:r w:rsidR="00265023" w:rsidRPr="00DC708A">
        <w:rPr>
          <w:rFonts w:asciiTheme="majorHAnsi" w:hAnsiTheme="majorHAnsi" w:cstheme="minorHAnsi"/>
          <w:b/>
          <w:szCs w:val="24"/>
          <w:vertAlign w:val="superscript"/>
          <w:lang w:val="sr-Latn-CS"/>
        </w:rPr>
        <w:t xml:space="preserve"> </w:t>
      </w:r>
      <w:r w:rsidRPr="00DC708A">
        <w:rPr>
          <w:rFonts w:asciiTheme="majorHAnsi" w:hAnsiTheme="majorHAnsi" w:cstheme="minorHAnsi"/>
          <w:b/>
          <w:szCs w:val="24"/>
          <w:lang w:val="sr-Latn-CS"/>
        </w:rPr>
        <w:t>=  2.618.400,00 € ili  87.280</w:t>
      </w:r>
      <w:r w:rsidR="00265023" w:rsidRPr="00DC708A">
        <w:rPr>
          <w:rFonts w:asciiTheme="majorHAnsi" w:hAnsiTheme="majorHAnsi" w:cstheme="minorHAnsi"/>
          <w:b/>
          <w:szCs w:val="24"/>
          <w:lang w:val="sr-Latn-CS"/>
        </w:rPr>
        <w:t>,00 €/godišnje.</w:t>
      </w:r>
    </w:p>
    <w:p w14:paraId="2C4E04D8" w14:textId="77777777" w:rsidR="00E7786A" w:rsidRPr="00DC708A" w:rsidRDefault="00E7786A" w:rsidP="00E7786A">
      <w:pPr>
        <w:spacing w:after="120"/>
        <w:jc w:val="both"/>
        <w:rPr>
          <w:rFonts w:asciiTheme="majorHAnsi" w:hAnsiTheme="majorHAnsi" w:cstheme="minorHAnsi"/>
          <w:b/>
          <w:szCs w:val="24"/>
          <w:lang w:val="sr-Latn-CS"/>
        </w:rPr>
      </w:pPr>
    </w:p>
    <w:p w14:paraId="481C8E69" w14:textId="77777777" w:rsidR="00265023" w:rsidRPr="00DC708A" w:rsidRDefault="00265023" w:rsidP="001E4CA7">
      <w:pPr>
        <w:pStyle w:val="Heading3"/>
        <w:spacing w:after="120"/>
        <w:rPr>
          <w:szCs w:val="24"/>
          <w:lang w:val="sr-Latn-CS"/>
        </w:rPr>
      </w:pPr>
      <w:bookmarkStart w:id="113" w:name="_Toc390549913"/>
      <w:bookmarkStart w:id="114" w:name="_Toc401959439"/>
      <w:bookmarkStart w:id="115" w:name="_Toc401959532"/>
      <w:bookmarkStart w:id="116" w:name="_Toc459323178"/>
      <w:r w:rsidRPr="00DC708A">
        <w:rPr>
          <w:szCs w:val="24"/>
          <w:lang w:val="sr-Latn-CS"/>
        </w:rPr>
        <w:t>Obračun minimalne koncesione naknade</w:t>
      </w:r>
      <w:bookmarkEnd w:id="113"/>
      <w:bookmarkEnd w:id="114"/>
      <w:bookmarkEnd w:id="115"/>
      <w:bookmarkEnd w:id="116"/>
    </w:p>
    <w:p w14:paraId="0A9037FA"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b/>
          <w:szCs w:val="24"/>
          <w:lang w:val="sr-Latn-CS"/>
        </w:rPr>
        <w:t xml:space="preserve">Minimalna koncesiona naknada za eksploataciju </w:t>
      </w:r>
      <w:r w:rsidR="002246F4" w:rsidRPr="00DC708A">
        <w:rPr>
          <w:rFonts w:asciiTheme="majorHAnsi" w:hAnsiTheme="majorHAnsi" w:cstheme="minorHAnsi"/>
          <w:b/>
          <w:szCs w:val="24"/>
          <w:lang w:val="sr-Latn-CS"/>
        </w:rPr>
        <w:t>bijelih boksita</w:t>
      </w:r>
      <w:r w:rsidRPr="00DC708A">
        <w:rPr>
          <w:rFonts w:asciiTheme="majorHAnsi" w:hAnsiTheme="majorHAnsi" w:cstheme="minorHAnsi"/>
          <w:szCs w:val="24"/>
          <w:lang w:val="sr-Latn-CS"/>
        </w:rPr>
        <w:t xml:space="preserve">  (čl. 18 Uredbe) obračunava se po obrascu:</w:t>
      </w:r>
    </w:p>
    <w:p w14:paraId="59C01F86" w14:textId="77777777" w:rsidR="00265023" w:rsidRPr="00DC708A" w:rsidRDefault="00265023" w:rsidP="001E4CA7">
      <w:pPr>
        <w:spacing w:after="120"/>
        <w:jc w:val="both"/>
        <w:rPr>
          <w:rFonts w:asciiTheme="majorHAnsi" w:hAnsiTheme="majorHAnsi" w:cstheme="minorHAnsi"/>
          <w:b/>
          <w:szCs w:val="24"/>
          <w:lang w:val="sr-Latn-CS"/>
        </w:rPr>
      </w:pPr>
      <w:r w:rsidRPr="00DC708A">
        <w:rPr>
          <w:rFonts w:asciiTheme="majorHAnsi" w:hAnsiTheme="majorHAnsi" w:cstheme="minorHAnsi"/>
          <w:b/>
          <w:szCs w:val="24"/>
          <w:lang w:val="sr-Latn-CS"/>
        </w:rPr>
        <w:t>MDN= VP x G</w:t>
      </w:r>
    </w:p>
    <w:p w14:paraId="3A86503D"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gdje su:</w:t>
      </w:r>
    </w:p>
    <w:p w14:paraId="4DC117F7"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b/>
          <w:szCs w:val="24"/>
          <w:lang w:val="sr-Latn-CS"/>
        </w:rPr>
        <w:t>VP</w:t>
      </w:r>
      <w:r w:rsidRPr="00DC708A">
        <w:rPr>
          <w:rFonts w:asciiTheme="majorHAnsi" w:hAnsiTheme="majorHAnsi" w:cstheme="minorHAnsi"/>
          <w:szCs w:val="24"/>
          <w:lang w:val="sr-Latn-CS"/>
        </w:rPr>
        <w:t>- vrije</w:t>
      </w:r>
      <w:r w:rsidR="002246F4" w:rsidRPr="00DC708A">
        <w:rPr>
          <w:rFonts w:asciiTheme="majorHAnsi" w:hAnsiTheme="majorHAnsi" w:cstheme="minorHAnsi"/>
          <w:szCs w:val="24"/>
          <w:lang w:val="sr-Latn-CS"/>
        </w:rPr>
        <w:t>dnost proizvodnje = 2.</w:t>
      </w:r>
      <w:r w:rsidR="009309CC" w:rsidRPr="00DC708A">
        <w:rPr>
          <w:rFonts w:asciiTheme="majorHAnsi" w:hAnsiTheme="majorHAnsi" w:cstheme="minorHAnsi"/>
          <w:szCs w:val="24"/>
          <w:lang w:val="sr-Latn-CS"/>
        </w:rPr>
        <w:t>8</w:t>
      </w:r>
      <w:r w:rsidR="002246F4" w:rsidRPr="00DC708A">
        <w:rPr>
          <w:rFonts w:asciiTheme="majorHAnsi" w:hAnsiTheme="majorHAnsi" w:cstheme="minorHAnsi"/>
          <w:szCs w:val="24"/>
          <w:lang w:val="sr-Latn-CS"/>
        </w:rPr>
        <w:t>00</w:t>
      </w:r>
      <w:r w:rsidR="009309CC" w:rsidRPr="00DC708A">
        <w:rPr>
          <w:rFonts w:asciiTheme="majorHAnsi" w:hAnsiTheme="majorHAnsi" w:cstheme="minorHAnsi"/>
          <w:szCs w:val="24"/>
          <w:lang w:val="sr-Latn-CS"/>
        </w:rPr>
        <w:t>.000</w:t>
      </w:r>
      <w:r w:rsidRPr="00DC708A">
        <w:rPr>
          <w:rFonts w:asciiTheme="majorHAnsi" w:hAnsiTheme="majorHAnsi" w:cstheme="minorHAnsi"/>
          <w:szCs w:val="24"/>
          <w:lang w:val="sr-Latn-CS"/>
        </w:rPr>
        <w:t>,00 € (za period od 30 godina)</w:t>
      </w:r>
    </w:p>
    <w:p w14:paraId="03C1367A"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b/>
          <w:szCs w:val="24"/>
          <w:lang w:val="sr-Latn-CS"/>
        </w:rPr>
        <w:t>VP</w:t>
      </w:r>
      <w:r w:rsidRPr="00DC708A">
        <w:rPr>
          <w:rFonts w:asciiTheme="majorHAnsi" w:hAnsiTheme="majorHAnsi" w:cstheme="minorHAnsi"/>
          <w:szCs w:val="24"/>
          <w:lang w:val="sr-Latn-CS"/>
        </w:rPr>
        <w:t>-vrije</w:t>
      </w:r>
      <w:r w:rsidR="002246F4" w:rsidRPr="00DC708A">
        <w:rPr>
          <w:rFonts w:asciiTheme="majorHAnsi" w:hAnsiTheme="majorHAnsi" w:cstheme="minorHAnsi"/>
          <w:szCs w:val="24"/>
          <w:lang w:val="sr-Latn-CS"/>
        </w:rPr>
        <w:t xml:space="preserve">dnost godišnje proizvodnje = </w:t>
      </w:r>
      <w:r w:rsidR="009309CC" w:rsidRPr="00DC708A">
        <w:rPr>
          <w:rFonts w:asciiTheme="majorHAnsi" w:hAnsiTheme="majorHAnsi" w:cstheme="minorHAnsi"/>
          <w:szCs w:val="24"/>
          <w:lang w:val="sr-Latn-CS"/>
        </w:rPr>
        <w:t>140.000</w:t>
      </w:r>
      <w:r w:rsidR="002246F4" w:rsidRPr="00DC708A">
        <w:rPr>
          <w:rFonts w:asciiTheme="majorHAnsi" w:hAnsiTheme="majorHAnsi" w:cstheme="minorHAnsi"/>
          <w:szCs w:val="24"/>
          <w:lang w:val="sr-Latn-CS"/>
        </w:rPr>
        <w:t>,00</w:t>
      </w:r>
      <w:r w:rsidRPr="00DC708A">
        <w:rPr>
          <w:rFonts w:asciiTheme="majorHAnsi" w:hAnsiTheme="majorHAnsi" w:cstheme="minorHAnsi"/>
          <w:szCs w:val="24"/>
          <w:lang w:val="sr-Latn-CS"/>
        </w:rPr>
        <w:t xml:space="preserve"> €</w:t>
      </w:r>
    </w:p>
    <w:p w14:paraId="26538E55" w14:textId="77777777" w:rsidR="00265023" w:rsidRPr="00DC708A" w:rsidRDefault="002246F4" w:rsidP="001E4CA7">
      <w:pPr>
        <w:spacing w:after="120"/>
        <w:jc w:val="both"/>
        <w:rPr>
          <w:rFonts w:asciiTheme="majorHAnsi" w:hAnsiTheme="majorHAnsi" w:cstheme="minorHAnsi"/>
          <w:szCs w:val="24"/>
          <w:lang w:val="sr-Latn-CS"/>
        </w:rPr>
      </w:pPr>
      <w:r w:rsidRPr="00DC708A">
        <w:rPr>
          <w:rFonts w:asciiTheme="majorHAnsi" w:hAnsiTheme="majorHAnsi" w:cstheme="minorHAnsi"/>
          <w:b/>
          <w:szCs w:val="24"/>
          <w:lang w:val="sr-Latn-CS"/>
        </w:rPr>
        <w:t>G-</w:t>
      </w:r>
      <w:r w:rsidRPr="00DC708A">
        <w:rPr>
          <w:rFonts w:asciiTheme="majorHAnsi" w:hAnsiTheme="majorHAnsi" w:cstheme="minorHAnsi"/>
          <w:szCs w:val="24"/>
          <w:lang w:val="sr-Latn-CS"/>
        </w:rPr>
        <w:t xml:space="preserve"> minimalni procentni iznos (</w:t>
      </w:r>
      <w:r w:rsidR="003019EE" w:rsidRPr="00DC708A">
        <w:rPr>
          <w:rFonts w:asciiTheme="majorHAnsi" w:hAnsiTheme="majorHAnsi" w:cstheme="minorHAnsi"/>
          <w:szCs w:val="24"/>
          <w:lang w:val="sr-Latn-CS"/>
        </w:rPr>
        <w:t>4</w:t>
      </w:r>
      <w:r w:rsidR="00265023" w:rsidRPr="00DC708A">
        <w:rPr>
          <w:rFonts w:asciiTheme="majorHAnsi" w:hAnsiTheme="majorHAnsi" w:cstheme="minorHAnsi"/>
          <w:szCs w:val="24"/>
          <w:lang w:val="sr-Latn-CS"/>
        </w:rPr>
        <w:t>%)</w:t>
      </w:r>
    </w:p>
    <w:p w14:paraId="6E882C91" w14:textId="77777777" w:rsidR="00265023" w:rsidRPr="00DC708A" w:rsidRDefault="00265023" w:rsidP="001E4CA7">
      <w:pPr>
        <w:spacing w:after="120"/>
        <w:jc w:val="both"/>
        <w:rPr>
          <w:rFonts w:asciiTheme="majorHAnsi" w:hAnsiTheme="majorHAnsi" w:cstheme="minorHAnsi"/>
          <w:b/>
          <w:szCs w:val="24"/>
          <w:lang w:val="sr-Latn-CS"/>
        </w:rPr>
      </w:pPr>
    </w:p>
    <w:p w14:paraId="7922A0C5" w14:textId="77777777" w:rsidR="00265023" w:rsidRPr="00DC708A" w:rsidRDefault="00A225E8" w:rsidP="001E4CA7">
      <w:pPr>
        <w:spacing w:after="120"/>
        <w:jc w:val="center"/>
        <w:rPr>
          <w:rFonts w:asciiTheme="majorHAnsi" w:hAnsiTheme="majorHAnsi" w:cstheme="minorHAnsi"/>
          <w:szCs w:val="24"/>
          <w:lang w:val="sr-Latn-CS"/>
        </w:rPr>
      </w:pPr>
      <w:r w:rsidRPr="00DC708A">
        <w:rPr>
          <w:rFonts w:asciiTheme="majorHAnsi" w:hAnsiTheme="majorHAnsi" w:cstheme="minorHAnsi"/>
          <w:b/>
          <w:szCs w:val="24"/>
          <w:lang w:val="sr-Latn-CS"/>
        </w:rPr>
        <w:t xml:space="preserve">MDN = </w:t>
      </w:r>
      <w:r w:rsidR="002246F4" w:rsidRPr="00DC708A">
        <w:rPr>
          <w:rFonts w:asciiTheme="majorHAnsi" w:hAnsiTheme="majorHAnsi" w:cstheme="minorHAnsi"/>
          <w:b/>
          <w:szCs w:val="24"/>
          <w:lang w:val="sr-Latn-CS"/>
        </w:rPr>
        <w:t>2.8</w:t>
      </w:r>
      <w:r w:rsidR="009309CC" w:rsidRPr="00DC708A">
        <w:rPr>
          <w:rFonts w:asciiTheme="majorHAnsi" w:hAnsiTheme="majorHAnsi" w:cstheme="minorHAnsi"/>
          <w:b/>
          <w:szCs w:val="24"/>
          <w:lang w:val="sr-Latn-CS"/>
        </w:rPr>
        <w:t>00</w:t>
      </w:r>
      <w:r w:rsidR="002246F4" w:rsidRPr="00DC708A">
        <w:rPr>
          <w:rFonts w:asciiTheme="majorHAnsi" w:hAnsiTheme="majorHAnsi" w:cstheme="minorHAnsi"/>
          <w:b/>
          <w:szCs w:val="24"/>
          <w:lang w:val="sr-Latn-CS"/>
        </w:rPr>
        <w:t>.</w:t>
      </w:r>
      <w:r w:rsidR="009309CC" w:rsidRPr="00DC708A">
        <w:rPr>
          <w:rFonts w:asciiTheme="majorHAnsi" w:hAnsiTheme="majorHAnsi" w:cstheme="minorHAnsi"/>
          <w:b/>
          <w:szCs w:val="24"/>
          <w:lang w:val="sr-Latn-CS"/>
        </w:rPr>
        <w:t>0</w:t>
      </w:r>
      <w:r w:rsidR="002246F4" w:rsidRPr="00DC708A">
        <w:rPr>
          <w:rFonts w:asciiTheme="majorHAnsi" w:hAnsiTheme="majorHAnsi" w:cstheme="minorHAnsi"/>
          <w:b/>
          <w:szCs w:val="24"/>
          <w:lang w:val="sr-Latn-CS"/>
        </w:rPr>
        <w:t>00,00 x 0,0</w:t>
      </w:r>
      <w:r w:rsidR="003019EE" w:rsidRPr="00DC708A">
        <w:rPr>
          <w:rFonts w:asciiTheme="majorHAnsi" w:hAnsiTheme="majorHAnsi" w:cstheme="minorHAnsi"/>
          <w:b/>
          <w:szCs w:val="24"/>
          <w:lang w:val="sr-Latn-CS"/>
        </w:rPr>
        <w:t>4</w:t>
      </w:r>
      <w:r w:rsidR="002246F4" w:rsidRPr="00DC708A">
        <w:rPr>
          <w:rFonts w:asciiTheme="majorHAnsi" w:hAnsiTheme="majorHAnsi" w:cstheme="minorHAnsi"/>
          <w:b/>
          <w:szCs w:val="24"/>
          <w:lang w:val="sr-Latn-CS"/>
        </w:rPr>
        <w:t xml:space="preserve"> = </w:t>
      </w:r>
      <w:r w:rsidR="009309CC" w:rsidRPr="00DC708A">
        <w:rPr>
          <w:rFonts w:asciiTheme="majorHAnsi" w:hAnsiTheme="majorHAnsi" w:cstheme="minorHAnsi"/>
          <w:b/>
          <w:szCs w:val="24"/>
          <w:lang w:val="sr-Latn-CS"/>
        </w:rPr>
        <w:t>112.000</w:t>
      </w:r>
      <w:r w:rsidR="003019EE" w:rsidRPr="00DC708A">
        <w:rPr>
          <w:rFonts w:asciiTheme="majorHAnsi" w:hAnsiTheme="majorHAnsi" w:cstheme="minorHAnsi"/>
          <w:b/>
          <w:szCs w:val="24"/>
          <w:lang w:val="sr-Latn-CS"/>
        </w:rPr>
        <w:t>,00</w:t>
      </w:r>
      <w:r w:rsidR="00265023" w:rsidRPr="00DC708A">
        <w:rPr>
          <w:rFonts w:asciiTheme="majorHAnsi" w:hAnsiTheme="majorHAnsi" w:cstheme="minorHAnsi"/>
          <w:b/>
          <w:szCs w:val="24"/>
          <w:lang w:val="sr-Latn-CS"/>
        </w:rPr>
        <w:t xml:space="preserve"> €</w:t>
      </w:r>
      <w:r w:rsidR="00265023" w:rsidRPr="00DC708A">
        <w:rPr>
          <w:rFonts w:asciiTheme="majorHAnsi" w:hAnsiTheme="majorHAnsi" w:cstheme="minorHAnsi"/>
          <w:szCs w:val="24"/>
          <w:lang w:val="sr-Latn-CS"/>
        </w:rPr>
        <w:t xml:space="preserve"> (ukupno za period od </w:t>
      </w:r>
      <w:r w:rsidRPr="00DC708A">
        <w:rPr>
          <w:rFonts w:asciiTheme="majorHAnsi" w:hAnsiTheme="majorHAnsi" w:cstheme="minorHAnsi"/>
          <w:szCs w:val="24"/>
          <w:lang w:val="sr-Latn-CS"/>
        </w:rPr>
        <w:t>2</w:t>
      </w:r>
      <w:r w:rsidR="00265023" w:rsidRPr="00DC708A">
        <w:rPr>
          <w:rFonts w:asciiTheme="majorHAnsi" w:hAnsiTheme="majorHAnsi" w:cstheme="minorHAnsi"/>
          <w:szCs w:val="24"/>
          <w:lang w:val="sr-Latn-CS"/>
        </w:rPr>
        <w:t>0 godina)</w:t>
      </w:r>
    </w:p>
    <w:p w14:paraId="407EAD90" w14:textId="77777777" w:rsidR="00265023" w:rsidRPr="00DC708A" w:rsidRDefault="002246F4" w:rsidP="001E4CA7">
      <w:pPr>
        <w:spacing w:after="120"/>
        <w:jc w:val="center"/>
        <w:rPr>
          <w:rFonts w:asciiTheme="majorHAnsi" w:hAnsiTheme="majorHAnsi" w:cstheme="minorHAnsi"/>
          <w:b/>
          <w:szCs w:val="24"/>
          <w:lang w:val="sr-Latn-CS"/>
        </w:rPr>
      </w:pPr>
      <w:r w:rsidRPr="00DC708A">
        <w:rPr>
          <w:rFonts w:asciiTheme="majorHAnsi" w:hAnsiTheme="majorHAnsi" w:cstheme="minorHAnsi"/>
          <w:b/>
          <w:szCs w:val="24"/>
          <w:lang w:val="sr-Latn-CS"/>
        </w:rPr>
        <w:t>MDN =</w:t>
      </w:r>
      <w:r w:rsidR="00A225E8" w:rsidRPr="00DC708A">
        <w:rPr>
          <w:rFonts w:asciiTheme="majorHAnsi" w:hAnsiTheme="majorHAnsi" w:cstheme="minorHAnsi"/>
          <w:b/>
          <w:szCs w:val="24"/>
          <w:lang w:val="sr-Latn-CS"/>
        </w:rPr>
        <w:t xml:space="preserve"> 140.000</w:t>
      </w:r>
      <w:r w:rsidRPr="00DC708A">
        <w:rPr>
          <w:rFonts w:asciiTheme="majorHAnsi" w:hAnsiTheme="majorHAnsi" w:cstheme="minorHAnsi"/>
          <w:b/>
          <w:szCs w:val="24"/>
          <w:lang w:val="sr-Latn-CS"/>
        </w:rPr>
        <w:t>,00 x 0,0</w:t>
      </w:r>
      <w:r w:rsidR="003019EE" w:rsidRPr="00DC708A">
        <w:rPr>
          <w:rFonts w:asciiTheme="majorHAnsi" w:hAnsiTheme="majorHAnsi" w:cstheme="minorHAnsi"/>
          <w:b/>
          <w:szCs w:val="24"/>
          <w:lang w:val="sr-Latn-CS"/>
        </w:rPr>
        <w:t>4</w:t>
      </w:r>
      <w:r w:rsidRPr="00DC708A">
        <w:rPr>
          <w:rFonts w:asciiTheme="majorHAnsi" w:hAnsiTheme="majorHAnsi" w:cstheme="minorHAnsi"/>
          <w:b/>
          <w:szCs w:val="24"/>
          <w:lang w:val="sr-Latn-CS"/>
        </w:rPr>
        <w:t xml:space="preserve"> =  </w:t>
      </w:r>
      <w:r w:rsidR="00A225E8" w:rsidRPr="00DC708A">
        <w:rPr>
          <w:rFonts w:asciiTheme="majorHAnsi" w:hAnsiTheme="majorHAnsi" w:cstheme="minorHAnsi"/>
          <w:b/>
          <w:szCs w:val="24"/>
          <w:lang w:val="sr-Latn-CS"/>
        </w:rPr>
        <w:t>5.600,00</w:t>
      </w:r>
      <w:r w:rsidRPr="00DC708A">
        <w:rPr>
          <w:rFonts w:asciiTheme="majorHAnsi" w:hAnsiTheme="majorHAnsi" w:cstheme="minorHAnsi"/>
          <w:b/>
          <w:szCs w:val="24"/>
          <w:lang w:val="sr-Latn-CS"/>
        </w:rPr>
        <w:t xml:space="preserve"> </w:t>
      </w:r>
      <w:r w:rsidR="00265023" w:rsidRPr="00DC708A">
        <w:rPr>
          <w:rFonts w:asciiTheme="majorHAnsi" w:hAnsiTheme="majorHAnsi" w:cstheme="minorHAnsi"/>
          <w:b/>
          <w:szCs w:val="24"/>
          <w:lang w:val="sr-Latn-CS"/>
        </w:rPr>
        <w:t xml:space="preserve"> €/godišnje.</w:t>
      </w:r>
    </w:p>
    <w:p w14:paraId="56D53ADD" w14:textId="77777777" w:rsidR="00265023" w:rsidRPr="00DC708A" w:rsidRDefault="00265023" w:rsidP="001E4CA7">
      <w:pPr>
        <w:spacing w:after="120"/>
        <w:jc w:val="center"/>
        <w:rPr>
          <w:rFonts w:asciiTheme="majorHAnsi" w:hAnsiTheme="majorHAnsi" w:cstheme="minorHAnsi"/>
          <w:b/>
          <w:szCs w:val="24"/>
          <w:lang w:val="sr-Latn-CS"/>
        </w:rPr>
      </w:pPr>
    </w:p>
    <w:p w14:paraId="4D400A0C"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Koncesiona naknada (čl. 19 Uredbe) za eksploataciju mineralne sirovine sastoji se iz stalnog (SDN)  (nepromjenjivog) i promjenjivog (PDN) dijela naknade.</w:t>
      </w:r>
    </w:p>
    <w:p w14:paraId="2CCE5F6D" w14:textId="77777777" w:rsidR="00265023" w:rsidRPr="00DC708A" w:rsidRDefault="00265023" w:rsidP="001E4CA7">
      <w:pPr>
        <w:spacing w:after="120"/>
        <w:jc w:val="both"/>
        <w:rPr>
          <w:rFonts w:asciiTheme="majorHAnsi" w:hAnsiTheme="majorHAnsi" w:cstheme="minorHAnsi"/>
          <w:szCs w:val="24"/>
          <w:lang w:val="sr-Latn-CS"/>
        </w:rPr>
      </w:pPr>
    </w:p>
    <w:p w14:paraId="042FB61D" w14:textId="77777777" w:rsidR="00265023" w:rsidRPr="00DC708A" w:rsidRDefault="00265023" w:rsidP="001E4CA7">
      <w:pPr>
        <w:spacing w:after="120"/>
        <w:jc w:val="both"/>
        <w:rPr>
          <w:rFonts w:asciiTheme="majorHAnsi" w:hAnsiTheme="majorHAnsi" w:cstheme="minorHAnsi"/>
          <w:b/>
          <w:szCs w:val="24"/>
          <w:lang w:val="sr-Latn-CS"/>
        </w:rPr>
      </w:pPr>
      <w:r w:rsidRPr="00DC708A">
        <w:rPr>
          <w:rFonts w:asciiTheme="majorHAnsi" w:hAnsiTheme="majorHAnsi" w:cstheme="minorHAnsi"/>
          <w:b/>
          <w:szCs w:val="24"/>
          <w:lang w:val="sr-Latn-CS"/>
        </w:rPr>
        <w:t xml:space="preserve">Obračunata minimalna koncesiona naknada za eksploataciju </w:t>
      </w:r>
      <w:r w:rsidR="00A225E8" w:rsidRPr="00DC708A">
        <w:rPr>
          <w:rFonts w:asciiTheme="majorHAnsi" w:hAnsiTheme="majorHAnsi" w:cstheme="minorHAnsi"/>
          <w:b/>
          <w:szCs w:val="24"/>
          <w:lang w:val="sr-Latn-CS"/>
        </w:rPr>
        <w:t xml:space="preserve">bijelih boksita </w:t>
      </w:r>
      <w:r w:rsidRPr="00DC708A">
        <w:rPr>
          <w:rFonts w:asciiTheme="majorHAnsi" w:hAnsiTheme="majorHAnsi" w:cstheme="minorHAnsi"/>
          <w:b/>
          <w:szCs w:val="24"/>
          <w:lang w:val="sr-Latn-CS"/>
        </w:rPr>
        <w:t>predstavlja minimalni iznos stalnog (nepromjenjivog) dijela koncesione naknade:</w:t>
      </w:r>
    </w:p>
    <w:p w14:paraId="356A1E06" w14:textId="77777777" w:rsidR="00265023" w:rsidRPr="00DC708A" w:rsidRDefault="00265023" w:rsidP="001E4CA7">
      <w:pPr>
        <w:pStyle w:val="ListParagraph"/>
        <w:numPr>
          <w:ilvl w:val="0"/>
          <w:numId w:val="16"/>
        </w:numPr>
        <w:spacing w:after="120"/>
        <w:contextualSpacing w:val="0"/>
        <w:jc w:val="both"/>
        <w:rPr>
          <w:rFonts w:asciiTheme="majorHAnsi" w:hAnsiTheme="majorHAnsi" w:cstheme="minorHAnsi"/>
          <w:szCs w:val="24"/>
          <w:lang w:val="sr-Latn-CS"/>
        </w:rPr>
      </w:pPr>
      <w:r w:rsidRPr="00DC708A">
        <w:rPr>
          <w:rFonts w:asciiTheme="majorHAnsi" w:hAnsiTheme="majorHAnsi" w:cstheme="minorHAnsi"/>
          <w:b/>
          <w:szCs w:val="24"/>
          <w:lang w:val="sr-Latn-CS"/>
        </w:rPr>
        <w:t>za per</w:t>
      </w:r>
      <w:r w:rsidR="00A225E8" w:rsidRPr="00DC708A">
        <w:rPr>
          <w:rFonts w:asciiTheme="majorHAnsi" w:hAnsiTheme="majorHAnsi" w:cstheme="minorHAnsi"/>
          <w:b/>
          <w:szCs w:val="24"/>
          <w:lang w:val="sr-Latn-CS"/>
        </w:rPr>
        <w:t>iod od 2</w:t>
      </w:r>
      <w:r w:rsidR="002246F4" w:rsidRPr="00DC708A">
        <w:rPr>
          <w:rFonts w:asciiTheme="majorHAnsi" w:hAnsiTheme="majorHAnsi" w:cstheme="minorHAnsi"/>
          <w:b/>
          <w:szCs w:val="24"/>
          <w:lang w:val="sr-Latn-CS"/>
        </w:rPr>
        <w:t xml:space="preserve">0 godina SDN = </w:t>
      </w:r>
      <w:r w:rsidR="00A225E8" w:rsidRPr="00DC708A">
        <w:rPr>
          <w:rFonts w:asciiTheme="majorHAnsi" w:hAnsiTheme="majorHAnsi" w:cstheme="minorHAnsi"/>
          <w:b/>
          <w:szCs w:val="24"/>
          <w:lang w:val="sr-Latn-CS"/>
        </w:rPr>
        <w:t>112.000,00 €</w:t>
      </w:r>
    </w:p>
    <w:p w14:paraId="430E9B74" w14:textId="77777777" w:rsidR="00265023" w:rsidRPr="00DC708A" w:rsidRDefault="00265023" w:rsidP="001E4CA7">
      <w:pPr>
        <w:pStyle w:val="ListParagraph"/>
        <w:numPr>
          <w:ilvl w:val="0"/>
          <w:numId w:val="16"/>
        </w:numPr>
        <w:spacing w:after="120"/>
        <w:contextualSpacing w:val="0"/>
        <w:jc w:val="both"/>
        <w:rPr>
          <w:rFonts w:asciiTheme="majorHAnsi" w:hAnsiTheme="majorHAnsi" w:cstheme="minorHAnsi"/>
          <w:b/>
          <w:szCs w:val="24"/>
          <w:lang w:val="sr-Latn-CS"/>
        </w:rPr>
      </w:pPr>
      <w:r w:rsidRPr="00DC708A">
        <w:rPr>
          <w:rFonts w:asciiTheme="majorHAnsi" w:hAnsiTheme="majorHAnsi" w:cstheme="minorHAnsi"/>
          <w:b/>
          <w:szCs w:val="24"/>
          <w:lang w:val="sr-Latn-CS"/>
        </w:rPr>
        <w:t>SDN (g</w:t>
      </w:r>
      <w:r w:rsidR="002246F4" w:rsidRPr="00DC708A">
        <w:rPr>
          <w:rFonts w:asciiTheme="majorHAnsi" w:hAnsiTheme="majorHAnsi" w:cstheme="minorHAnsi"/>
          <w:b/>
          <w:szCs w:val="24"/>
          <w:lang w:val="sr-Latn-CS"/>
        </w:rPr>
        <w:t xml:space="preserve">odišnje) = </w:t>
      </w:r>
      <w:r w:rsidR="00A225E8" w:rsidRPr="00DC708A">
        <w:rPr>
          <w:rFonts w:asciiTheme="majorHAnsi" w:hAnsiTheme="majorHAnsi" w:cstheme="minorHAnsi"/>
          <w:b/>
          <w:szCs w:val="24"/>
          <w:lang w:val="sr-Latn-CS"/>
        </w:rPr>
        <w:t xml:space="preserve">5.600,00 </w:t>
      </w:r>
      <w:r w:rsidRPr="00DC708A">
        <w:rPr>
          <w:rFonts w:asciiTheme="majorHAnsi" w:hAnsiTheme="majorHAnsi" w:cstheme="minorHAnsi"/>
          <w:b/>
          <w:szCs w:val="24"/>
          <w:lang w:val="sr-Latn-CS"/>
        </w:rPr>
        <w:t>€.</w:t>
      </w:r>
    </w:p>
    <w:p w14:paraId="226E91BA"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Stalni dio koncesione naknade koji se utvrđuje Ugovorom o koncesiji može, u zavisnosti od ponuda, biti veći a ne manji od</w:t>
      </w:r>
      <w:r w:rsidR="00E7786A" w:rsidRPr="00DC708A">
        <w:rPr>
          <w:rFonts w:asciiTheme="majorHAnsi" w:hAnsiTheme="majorHAnsi" w:cstheme="minorHAnsi"/>
          <w:szCs w:val="24"/>
          <w:lang w:val="sr-Latn-CS"/>
        </w:rPr>
        <w:t xml:space="preserve"> obračunatog minimalnog iznosa.</w:t>
      </w:r>
    </w:p>
    <w:p w14:paraId="06D94538"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 xml:space="preserve">Zainteresovani ponuđači treba svojim ponudama, a u zavisnosti od sopstvene ekonomsko-finansijske analize, da ponude godišnji obim proizvodnje i procentualni iznos za obračun </w:t>
      </w:r>
      <w:r w:rsidRPr="00DC708A">
        <w:rPr>
          <w:rFonts w:asciiTheme="majorHAnsi" w:hAnsiTheme="majorHAnsi" w:cstheme="minorHAnsi"/>
          <w:szCs w:val="24"/>
          <w:lang w:val="sr-Latn-CS"/>
        </w:rPr>
        <w:lastRenderedPageBreak/>
        <w:t>koncesione naknade, koji ne mogu biti manji od elemenata na osnovu kojih je obračunat minimalni iznos naknade. Ovo predstavlja jedan od osnovnih kriterijuma za vrednovanje ponuda.</w:t>
      </w:r>
    </w:p>
    <w:p w14:paraId="5841351B"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 xml:space="preserve">Ugovoreni godišnji iznos SDN koncesionar plaća tokom konesionog perioda u jednakim polugodišnjim ratama do kraja juna, odnosno, decembra tekuće godine. </w:t>
      </w:r>
    </w:p>
    <w:p w14:paraId="589F3CC0" w14:textId="77777777" w:rsidR="00265023" w:rsidRPr="00DC708A" w:rsidRDefault="00265023" w:rsidP="001E4CA7">
      <w:pPr>
        <w:pStyle w:val="Heading2"/>
        <w:spacing w:after="120"/>
        <w:rPr>
          <w:szCs w:val="24"/>
          <w:lang w:val="sr-Latn-CS"/>
        </w:rPr>
      </w:pPr>
      <w:bookmarkStart w:id="117" w:name="_Toc390549914"/>
      <w:bookmarkStart w:id="118" w:name="_Toc401959440"/>
      <w:bookmarkStart w:id="119" w:name="_Toc401959533"/>
      <w:bookmarkStart w:id="120" w:name="_Toc459323179"/>
      <w:r w:rsidRPr="00DC708A">
        <w:rPr>
          <w:szCs w:val="24"/>
          <w:lang w:val="sr-Latn-CS"/>
        </w:rPr>
        <w:t>Promjenjivi dio naknade (PDN)</w:t>
      </w:r>
      <w:bookmarkEnd w:id="117"/>
      <w:bookmarkEnd w:id="118"/>
      <w:bookmarkEnd w:id="119"/>
      <w:bookmarkEnd w:id="120"/>
    </w:p>
    <w:p w14:paraId="6FEA79D3"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Promjenjivi dio naknade obračunava se godišnje po obrascu:</w:t>
      </w:r>
    </w:p>
    <w:p w14:paraId="115078F5" w14:textId="77777777" w:rsidR="00265023" w:rsidRPr="00DC708A" w:rsidRDefault="00265023" w:rsidP="001E4CA7">
      <w:pPr>
        <w:spacing w:after="120"/>
        <w:jc w:val="center"/>
        <w:rPr>
          <w:rFonts w:asciiTheme="majorHAnsi" w:hAnsiTheme="majorHAnsi" w:cstheme="minorHAnsi"/>
          <w:b/>
          <w:szCs w:val="24"/>
          <w:lang w:val="sr-Latn-CS"/>
        </w:rPr>
      </w:pPr>
      <w:r w:rsidRPr="00DC708A">
        <w:rPr>
          <w:rFonts w:asciiTheme="majorHAnsi" w:hAnsiTheme="majorHAnsi" w:cstheme="minorHAnsi"/>
          <w:b/>
          <w:szCs w:val="24"/>
          <w:lang w:val="sr-Latn-CS"/>
        </w:rPr>
        <w:t>PDN = VP x (G x K) &gt; SDN (godišnjeg iznosa),</w:t>
      </w:r>
    </w:p>
    <w:p w14:paraId="573D18A8"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gdje su:</w:t>
      </w:r>
    </w:p>
    <w:p w14:paraId="5DE7D413"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b/>
          <w:szCs w:val="24"/>
          <w:lang w:val="sr-Latn-CS"/>
        </w:rPr>
        <w:t>VP-</w:t>
      </w:r>
      <w:r w:rsidRPr="00DC708A">
        <w:rPr>
          <w:rFonts w:asciiTheme="majorHAnsi" w:hAnsiTheme="majorHAnsi" w:cstheme="minorHAnsi"/>
          <w:szCs w:val="24"/>
          <w:lang w:val="sr-Latn-CS"/>
        </w:rPr>
        <w:t xml:space="preserve"> godišnja vrijednost proizvodnje obračunata na osnovu ostvarene godišnje proizvodnje mineralne sirovine i prosječne godišnje prodajne cijene priozvoda</w:t>
      </w:r>
    </w:p>
    <w:p w14:paraId="21BFBE16"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b/>
          <w:szCs w:val="24"/>
          <w:lang w:val="sr-Latn-CS"/>
        </w:rPr>
        <w:t>G-</w:t>
      </w:r>
      <w:r w:rsidRPr="00DC708A">
        <w:rPr>
          <w:rFonts w:asciiTheme="majorHAnsi" w:hAnsiTheme="majorHAnsi" w:cstheme="minorHAnsi"/>
          <w:szCs w:val="24"/>
          <w:lang w:val="sr-Latn-CS"/>
        </w:rPr>
        <w:t xml:space="preserve"> ugovoreni procentualni iznos za pripadnost grupi ležišta (ne manji od </w:t>
      </w:r>
      <w:r w:rsidR="003019EE" w:rsidRPr="00DC708A">
        <w:rPr>
          <w:rFonts w:asciiTheme="majorHAnsi" w:hAnsiTheme="majorHAnsi" w:cstheme="minorHAnsi"/>
          <w:szCs w:val="24"/>
          <w:lang w:val="sr-Latn-CS"/>
        </w:rPr>
        <w:t>4</w:t>
      </w:r>
      <w:r w:rsidRPr="00DC708A">
        <w:rPr>
          <w:rFonts w:asciiTheme="majorHAnsi" w:hAnsiTheme="majorHAnsi" w:cstheme="minorHAnsi"/>
          <w:szCs w:val="24"/>
          <w:lang w:val="sr-Latn-CS"/>
        </w:rPr>
        <w:t>%)</w:t>
      </w:r>
    </w:p>
    <w:p w14:paraId="53EC1C05"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b/>
          <w:szCs w:val="24"/>
          <w:lang w:val="sr-Latn-CS"/>
        </w:rPr>
        <w:t>K-</w:t>
      </w:r>
      <w:r w:rsidRPr="00DC708A">
        <w:rPr>
          <w:rFonts w:asciiTheme="majorHAnsi" w:hAnsiTheme="majorHAnsi" w:cstheme="minorHAnsi"/>
          <w:szCs w:val="24"/>
          <w:lang w:val="sr-Latn-CS"/>
        </w:rPr>
        <w:t xml:space="preserve"> vrijednost korektivnih faktora</w:t>
      </w:r>
    </w:p>
    <w:p w14:paraId="23FBD757"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Vrijednost korektivnih faktora:</w:t>
      </w:r>
    </w:p>
    <w:p w14:paraId="0F80F12F" w14:textId="77777777" w:rsidR="00265023" w:rsidRPr="00DC708A" w:rsidRDefault="00265023" w:rsidP="001E4CA7">
      <w:pPr>
        <w:numPr>
          <w:ilvl w:val="0"/>
          <w:numId w:val="4"/>
        </w:num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po osnovu kvaliteta mineralne sirovine, obračunati iznos se ne uvećava n</w:t>
      </w:r>
      <w:r w:rsidR="005225FC" w:rsidRPr="00DC708A">
        <w:rPr>
          <w:rFonts w:asciiTheme="majorHAnsi" w:hAnsiTheme="majorHAnsi" w:cstheme="minorHAnsi"/>
          <w:szCs w:val="24"/>
          <w:lang w:val="sr-Latn-CS"/>
        </w:rPr>
        <w:t>iti se umanjuje (čl. 17 Uredbe)</w:t>
      </w:r>
      <w:r w:rsidRPr="00DC708A">
        <w:rPr>
          <w:rFonts w:asciiTheme="majorHAnsi" w:hAnsiTheme="majorHAnsi" w:cstheme="minorHAnsi"/>
          <w:szCs w:val="24"/>
          <w:lang w:val="sr-Latn-CS"/>
        </w:rPr>
        <w:t xml:space="preserve"> i</w:t>
      </w:r>
    </w:p>
    <w:p w14:paraId="60B163FA" w14:textId="77777777" w:rsidR="00265023" w:rsidRPr="00DC708A" w:rsidRDefault="00265023" w:rsidP="001E4CA7">
      <w:pPr>
        <w:numPr>
          <w:ilvl w:val="0"/>
          <w:numId w:val="4"/>
        </w:num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 xml:space="preserve">po osnovu ostvarene proizvodnje, obračunati iznos se uvećava od 0 do </w:t>
      </w:r>
      <w:r w:rsidR="003019EE" w:rsidRPr="00DC708A">
        <w:rPr>
          <w:rFonts w:asciiTheme="majorHAnsi" w:hAnsiTheme="majorHAnsi" w:cstheme="minorHAnsi"/>
          <w:szCs w:val="24"/>
          <w:lang w:val="sr-Latn-CS"/>
        </w:rPr>
        <w:t>4</w:t>
      </w:r>
      <w:r w:rsidRPr="00DC708A">
        <w:rPr>
          <w:rFonts w:asciiTheme="majorHAnsi" w:hAnsiTheme="majorHAnsi" w:cstheme="minorHAnsi"/>
          <w:szCs w:val="24"/>
          <w:lang w:val="sr-Latn-CS"/>
        </w:rPr>
        <w:t>% (čl. 21 Uredbe).</w:t>
      </w:r>
    </w:p>
    <w:p w14:paraId="105547BD"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Promjenjivi dio naknade, obračunava se na kraju svake godine, a plaća se za količine eksploatisane mineralne sirovine koja prelazi godišnju minimalnu količinu za eksploataciju utvrđenu Ugovorom o koncesiji (čl. 19 stav 3 Uredbe). Uplata se vrši jedanput godišnje na osnovu Rješenja nadležnog ministarstva.</w:t>
      </w:r>
    </w:p>
    <w:p w14:paraId="32ADCFF0" w14:textId="77777777" w:rsidR="00265023" w:rsidRPr="00DC708A" w:rsidRDefault="00265023" w:rsidP="001E4CA7">
      <w:pPr>
        <w:spacing w:after="120"/>
        <w:jc w:val="both"/>
        <w:rPr>
          <w:rFonts w:asciiTheme="majorHAnsi" w:hAnsiTheme="majorHAnsi" w:cstheme="minorHAnsi"/>
          <w:b/>
          <w:szCs w:val="24"/>
          <w:lang w:val="sr-Latn-CS"/>
        </w:rPr>
      </w:pPr>
      <w:r w:rsidRPr="00DC708A">
        <w:rPr>
          <w:rFonts w:asciiTheme="majorHAnsi" w:hAnsiTheme="majorHAnsi" w:cstheme="minorHAnsi"/>
          <w:b/>
          <w:szCs w:val="24"/>
          <w:lang w:val="sr-Latn-CS"/>
        </w:rPr>
        <w:t>Obračun PDN se vrši na osnovu dokumentacije:</w:t>
      </w:r>
    </w:p>
    <w:p w14:paraId="510EFF75" w14:textId="77777777" w:rsidR="00265023" w:rsidRPr="00DC708A" w:rsidRDefault="00265023" w:rsidP="00E7786A">
      <w:pPr>
        <w:numPr>
          <w:ilvl w:val="0"/>
          <w:numId w:val="4"/>
        </w:numPr>
        <w:spacing w:after="0"/>
        <w:ind w:left="714" w:hanging="357"/>
        <w:jc w:val="both"/>
        <w:rPr>
          <w:rFonts w:asciiTheme="majorHAnsi" w:hAnsiTheme="majorHAnsi" w:cstheme="minorHAnsi"/>
          <w:szCs w:val="24"/>
          <w:lang w:val="sr-Latn-CS"/>
        </w:rPr>
      </w:pPr>
      <w:r w:rsidRPr="00DC708A">
        <w:rPr>
          <w:rFonts w:asciiTheme="majorHAnsi" w:hAnsiTheme="majorHAnsi" w:cstheme="minorHAnsi"/>
          <w:szCs w:val="24"/>
          <w:lang w:val="sr-Latn-CS"/>
        </w:rPr>
        <w:t>godišnjeg tehničkog izvještaja;</w:t>
      </w:r>
    </w:p>
    <w:p w14:paraId="476AFA1B" w14:textId="77777777" w:rsidR="00265023" w:rsidRPr="00DC708A" w:rsidRDefault="00265023" w:rsidP="00E7786A">
      <w:pPr>
        <w:numPr>
          <w:ilvl w:val="0"/>
          <w:numId w:val="4"/>
        </w:numPr>
        <w:spacing w:after="0"/>
        <w:ind w:left="714" w:hanging="357"/>
        <w:jc w:val="both"/>
        <w:rPr>
          <w:rFonts w:asciiTheme="majorHAnsi" w:hAnsiTheme="majorHAnsi" w:cstheme="minorHAnsi"/>
          <w:szCs w:val="24"/>
          <w:lang w:val="sr-Latn-CS"/>
        </w:rPr>
      </w:pPr>
      <w:r w:rsidRPr="00DC708A">
        <w:rPr>
          <w:rFonts w:asciiTheme="majorHAnsi" w:hAnsiTheme="majorHAnsi" w:cstheme="minorHAnsi"/>
          <w:szCs w:val="24"/>
          <w:lang w:val="sr-Latn-CS"/>
        </w:rPr>
        <w:t xml:space="preserve">izvještaja o radu i ostvarenom prihodu po osnovu ostvarene </w:t>
      </w:r>
      <w:r w:rsidR="00E7786A" w:rsidRPr="00DC708A">
        <w:rPr>
          <w:rFonts w:asciiTheme="majorHAnsi" w:hAnsiTheme="majorHAnsi" w:cstheme="minorHAnsi"/>
          <w:szCs w:val="24"/>
          <w:lang w:val="sr-Latn-CS"/>
        </w:rPr>
        <w:t xml:space="preserve">proizvodnje mineralne sirovine </w:t>
      </w:r>
    </w:p>
    <w:p w14:paraId="6E09A609" w14:textId="77777777" w:rsidR="00265023" w:rsidRPr="00DC708A" w:rsidRDefault="00265023" w:rsidP="001E4CA7">
      <w:pPr>
        <w:numPr>
          <w:ilvl w:val="0"/>
          <w:numId w:val="4"/>
        </w:num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dokaza o količinama i prosječno ostvarenim prodajnim cijenama jedinice proizvoda na domaćem i stranom tržištu.</w:t>
      </w:r>
    </w:p>
    <w:p w14:paraId="0333AB5F" w14:textId="77777777" w:rsidR="00D628A3"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Dokumentaciju za obračun PDN podnosi koncesionar najkasnije do kraja marta tekuće, za prethodnu godinu.</w:t>
      </w:r>
    </w:p>
    <w:p w14:paraId="409DAC1F" w14:textId="77777777" w:rsidR="00DC708A" w:rsidRPr="00DC708A" w:rsidRDefault="00DC708A" w:rsidP="001E4CA7">
      <w:pPr>
        <w:spacing w:after="120"/>
        <w:jc w:val="both"/>
        <w:rPr>
          <w:rFonts w:asciiTheme="majorHAnsi" w:hAnsiTheme="majorHAnsi" w:cstheme="minorHAnsi"/>
          <w:szCs w:val="24"/>
          <w:lang w:val="sr-Latn-CS"/>
        </w:rPr>
      </w:pPr>
    </w:p>
    <w:p w14:paraId="704217FA" w14:textId="77777777" w:rsidR="00265023" w:rsidRPr="00F65869" w:rsidRDefault="00265023" w:rsidP="001E4CA7">
      <w:pPr>
        <w:pStyle w:val="Heading1"/>
        <w:spacing w:after="120"/>
        <w:rPr>
          <w:rFonts w:asciiTheme="majorHAnsi" w:hAnsiTheme="majorHAnsi"/>
          <w:lang w:val="sr-Latn-CS"/>
        </w:rPr>
      </w:pPr>
      <w:bookmarkStart w:id="121" w:name="_Toc390549915"/>
      <w:bookmarkStart w:id="122" w:name="_Toc401959441"/>
      <w:bookmarkStart w:id="123" w:name="_Toc401959534"/>
      <w:bookmarkStart w:id="124" w:name="_Toc459323180"/>
      <w:r w:rsidRPr="00F65869">
        <w:rPr>
          <w:rFonts w:asciiTheme="majorHAnsi" w:hAnsiTheme="majorHAnsi"/>
          <w:lang w:val="sr-Latn-CS"/>
        </w:rPr>
        <w:lastRenderedPageBreak/>
        <w:t>Kriterijumi za izbor najpovoljnije ponude</w:t>
      </w:r>
      <w:bookmarkEnd w:id="121"/>
      <w:bookmarkEnd w:id="122"/>
      <w:bookmarkEnd w:id="123"/>
      <w:bookmarkEnd w:id="124"/>
      <w:r w:rsidRPr="00F65869">
        <w:rPr>
          <w:rFonts w:asciiTheme="majorHAnsi" w:hAnsiTheme="majorHAnsi"/>
          <w:lang w:val="sr-Latn-CS"/>
        </w:rPr>
        <w:t xml:space="preserve"> </w:t>
      </w:r>
    </w:p>
    <w:p w14:paraId="329EC211" w14:textId="77777777" w:rsidR="002246F4" w:rsidRPr="00DC708A" w:rsidRDefault="002246F4" w:rsidP="001E4CA7">
      <w:pPr>
        <w:spacing w:after="120"/>
        <w:jc w:val="both"/>
        <w:rPr>
          <w:rFonts w:asciiTheme="majorHAnsi" w:hAnsiTheme="majorHAnsi" w:cstheme="minorHAnsi"/>
          <w:szCs w:val="24"/>
          <w:lang w:val="sr-Latn-CS"/>
        </w:rPr>
      </w:pPr>
      <w:bookmarkStart w:id="125" w:name="_Toc390549916"/>
      <w:r w:rsidRPr="00DC708A">
        <w:rPr>
          <w:rFonts w:asciiTheme="majorHAnsi" w:hAnsiTheme="majorHAnsi" w:cstheme="minorHAnsi"/>
          <w:szCs w:val="24"/>
          <w:lang w:val="sr-Latn-CS"/>
        </w:rPr>
        <w:t>Kriterijumi na osnovu kojih se vrši vrednovanje ponuda su sljedeći: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7290"/>
        <w:gridCol w:w="1638"/>
      </w:tblGrid>
      <w:tr w:rsidR="00150664" w:rsidRPr="00DC708A" w14:paraId="223B7C74" w14:textId="77777777" w:rsidTr="00150664">
        <w:trPr>
          <w:trHeight w:val="285"/>
        </w:trPr>
        <w:tc>
          <w:tcPr>
            <w:tcW w:w="648" w:type="dxa"/>
            <w:tcBorders>
              <w:top w:val="single" w:sz="18" w:space="0" w:color="auto"/>
              <w:left w:val="single" w:sz="18" w:space="0" w:color="auto"/>
              <w:bottom w:val="single" w:sz="18" w:space="0" w:color="auto"/>
              <w:right w:val="single" w:sz="12" w:space="0" w:color="auto"/>
            </w:tcBorders>
            <w:shd w:val="clear" w:color="auto" w:fill="FFFFFF" w:themeFill="background1"/>
          </w:tcPr>
          <w:p w14:paraId="0F87D47B" w14:textId="77777777" w:rsidR="00150664" w:rsidRPr="00DC708A" w:rsidRDefault="00150664" w:rsidP="001E4CA7">
            <w:pPr>
              <w:spacing w:after="120"/>
              <w:jc w:val="both"/>
              <w:rPr>
                <w:rFonts w:asciiTheme="majorHAnsi" w:eastAsia="Calibri" w:hAnsiTheme="majorHAnsi" w:cstheme="minorHAnsi"/>
                <w:b/>
                <w:szCs w:val="24"/>
              </w:rPr>
            </w:pPr>
            <w:r w:rsidRPr="00DC708A">
              <w:rPr>
                <w:rFonts w:asciiTheme="majorHAnsi" w:eastAsia="Calibri" w:hAnsiTheme="majorHAnsi" w:cstheme="minorHAnsi"/>
                <w:b/>
                <w:szCs w:val="24"/>
              </w:rPr>
              <w:t>R.B.</w:t>
            </w:r>
          </w:p>
        </w:tc>
        <w:tc>
          <w:tcPr>
            <w:tcW w:w="7290" w:type="dxa"/>
            <w:tcBorders>
              <w:top w:val="single" w:sz="18" w:space="0" w:color="auto"/>
              <w:left w:val="single" w:sz="12" w:space="0" w:color="auto"/>
              <w:bottom w:val="single" w:sz="18" w:space="0" w:color="auto"/>
              <w:right w:val="single" w:sz="2" w:space="0" w:color="auto"/>
            </w:tcBorders>
            <w:shd w:val="clear" w:color="auto" w:fill="FFFFFF" w:themeFill="background1"/>
          </w:tcPr>
          <w:p w14:paraId="68EF1F0A" w14:textId="77777777" w:rsidR="00150664" w:rsidRPr="00DC708A" w:rsidRDefault="00150664" w:rsidP="001E4CA7">
            <w:pPr>
              <w:spacing w:after="120"/>
              <w:jc w:val="both"/>
              <w:rPr>
                <w:rFonts w:asciiTheme="majorHAnsi" w:eastAsia="Calibri" w:hAnsiTheme="majorHAnsi" w:cstheme="minorHAnsi"/>
                <w:b/>
                <w:szCs w:val="24"/>
              </w:rPr>
            </w:pPr>
            <w:r w:rsidRPr="00DC708A">
              <w:rPr>
                <w:rFonts w:asciiTheme="majorHAnsi" w:eastAsia="Calibri" w:hAnsiTheme="majorHAnsi" w:cstheme="minorHAnsi"/>
                <w:b/>
                <w:szCs w:val="24"/>
              </w:rPr>
              <w:t xml:space="preserve">                                             K R I T E R I J U M I</w:t>
            </w:r>
          </w:p>
        </w:tc>
        <w:tc>
          <w:tcPr>
            <w:tcW w:w="1638" w:type="dxa"/>
            <w:tcBorders>
              <w:top w:val="single" w:sz="18" w:space="0" w:color="auto"/>
              <w:left w:val="single" w:sz="2" w:space="0" w:color="auto"/>
              <w:bottom w:val="single" w:sz="18" w:space="0" w:color="auto"/>
              <w:right w:val="single" w:sz="18" w:space="0" w:color="auto"/>
            </w:tcBorders>
            <w:shd w:val="clear" w:color="auto" w:fill="FFFFFF" w:themeFill="background1"/>
          </w:tcPr>
          <w:p w14:paraId="3886B0DA" w14:textId="77777777" w:rsidR="00150664" w:rsidRPr="00DC708A" w:rsidRDefault="00150664" w:rsidP="001E4CA7">
            <w:pPr>
              <w:spacing w:after="120"/>
              <w:jc w:val="both"/>
              <w:rPr>
                <w:rFonts w:asciiTheme="majorHAnsi" w:eastAsia="Calibri" w:hAnsiTheme="majorHAnsi" w:cstheme="minorHAnsi"/>
                <w:b/>
                <w:szCs w:val="24"/>
              </w:rPr>
            </w:pPr>
            <w:r w:rsidRPr="00DC708A">
              <w:rPr>
                <w:rFonts w:asciiTheme="majorHAnsi" w:eastAsia="Calibri" w:hAnsiTheme="majorHAnsi" w:cstheme="minorHAnsi"/>
                <w:b/>
                <w:szCs w:val="24"/>
              </w:rPr>
              <w:t xml:space="preserve"> Broj bodova</w:t>
            </w:r>
          </w:p>
        </w:tc>
      </w:tr>
      <w:tr w:rsidR="00150664" w:rsidRPr="00DC708A" w14:paraId="0CC8C394" w14:textId="77777777" w:rsidTr="00150664">
        <w:tc>
          <w:tcPr>
            <w:tcW w:w="648" w:type="dxa"/>
            <w:tcBorders>
              <w:top w:val="single" w:sz="18" w:space="0" w:color="auto"/>
              <w:left w:val="single" w:sz="18" w:space="0" w:color="auto"/>
              <w:bottom w:val="single" w:sz="4" w:space="0" w:color="auto"/>
              <w:right w:val="single" w:sz="12" w:space="0" w:color="auto"/>
            </w:tcBorders>
          </w:tcPr>
          <w:p w14:paraId="5F223F23" w14:textId="77777777" w:rsidR="00150664" w:rsidRPr="00DC708A" w:rsidRDefault="00150664" w:rsidP="001E4CA7">
            <w:pPr>
              <w:spacing w:after="120"/>
              <w:jc w:val="both"/>
              <w:rPr>
                <w:rFonts w:asciiTheme="majorHAnsi" w:eastAsia="Calibri" w:hAnsiTheme="majorHAnsi" w:cstheme="minorHAnsi"/>
                <w:b/>
                <w:szCs w:val="24"/>
              </w:rPr>
            </w:pPr>
            <w:r w:rsidRPr="00DC708A">
              <w:rPr>
                <w:rFonts w:asciiTheme="majorHAnsi" w:eastAsia="Calibri" w:hAnsiTheme="majorHAnsi" w:cstheme="minorHAnsi"/>
                <w:b/>
                <w:szCs w:val="24"/>
              </w:rPr>
              <w:t xml:space="preserve">   1</w:t>
            </w:r>
          </w:p>
        </w:tc>
        <w:tc>
          <w:tcPr>
            <w:tcW w:w="7290" w:type="dxa"/>
            <w:tcBorders>
              <w:top w:val="single" w:sz="18" w:space="0" w:color="auto"/>
              <w:left w:val="single" w:sz="12" w:space="0" w:color="auto"/>
              <w:bottom w:val="single" w:sz="4" w:space="0" w:color="auto"/>
              <w:right w:val="single" w:sz="2" w:space="0" w:color="auto"/>
            </w:tcBorders>
          </w:tcPr>
          <w:p w14:paraId="3FDD091E" w14:textId="77777777" w:rsidR="00150664" w:rsidRPr="00DC708A" w:rsidRDefault="00150664" w:rsidP="001E4CA7">
            <w:pPr>
              <w:spacing w:after="120"/>
              <w:jc w:val="both"/>
              <w:rPr>
                <w:rFonts w:asciiTheme="majorHAnsi" w:eastAsia="Calibri" w:hAnsiTheme="majorHAnsi" w:cstheme="minorHAnsi"/>
                <w:szCs w:val="24"/>
              </w:rPr>
            </w:pPr>
            <w:r w:rsidRPr="00DC708A">
              <w:rPr>
                <w:rFonts w:asciiTheme="majorHAnsi" w:eastAsia="Calibri" w:hAnsiTheme="majorHAnsi" w:cstheme="minorHAnsi"/>
                <w:szCs w:val="24"/>
              </w:rPr>
              <w:t>Ponuđeni procentualni iznos za obračun koncesione naknade</w:t>
            </w:r>
          </w:p>
        </w:tc>
        <w:tc>
          <w:tcPr>
            <w:tcW w:w="1638" w:type="dxa"/>
            <w:tcBorders>
              <w:top w:val="single" w:sz="18" w:space="0" w:color="auto"/>
              <w:left w:val="single" w:sz="2" w:space="0" w:color="auto"/>
              <w:right w:val="single" w:sz="18" w:space="0" w:color="auto"/>
            </w:tcBorders>
          </w:tcPr>
          <w:p w14:paraId="1DB390DA" w14:textId="77777777" w:rsidR="00150664" w:rsidRPr="00DC708A" w:rsidRDefault="00150664" w:rsidP="001E4CA7">
            <w:pPr>
              <w:spacing w:after="120"/>
              <w:jc w:val="both"/>
              <w:rPr>
                <w:rFonts w:asciiTheme="majorHAnsi" w:eastAsia="Calibri" w:hAnsiTheme="majorHAnsi" w:cstheme="minorHAnsi"/>
                <w:szCs w:val="24"/>
              </w:rPr>
            </w:pPr>
            <w:r w:rsidRPr="00DC708A">
              <w:rPr>
                <w:rFonts w:asciiTheme="majorHAnsi" w:eastAsia="Calibri" w:hAnsiTheme="majorHAnsi" w:cstheme="minorHAnsi"/>
                <w:szCs w:val="24"/>
              </w:rPr>
              <w:t>40</w:t>
            </w:r>
          </w:p>
        </w:tc>
      </w:tr>
      <w:tr w:rsidR="00150664" w:rsidRPr="00DC708A" w14:paraId="533CD512" w14:textId="77777777" w:rsidTr="00150664">
        <w:tc>
          <w:tcPr>
            <w:tcW w:w="648" w:type="dxa"/>
            <w:tcBorders>
              <w:left w:val="single" w:sz="18" w:space="0" w:color="auto"/>
              <w:right w:val="single" w:sz="12" w:space="0" w:color="auto"/>
            </w:tcBorders>
          </w:tcPr>
          <w:p w14:paraId="0D03CA14" w14:textId="77777777" w:rsidR="00150664" w:rsidRPr="00DC708A" w:rsidRDefault="00150664" w:rsidP="001E4CA7">
            <w:pPr>
              <w:spacing w:after="120"/>
              <w:jc w:val="both"/>
              <w:rPr>
                <w:rFonts w:asciiTheme="majorHAnsi" w:eastAsia="Calibri" w:hAnsiTheme="majorHAnsi" w:cstheme="minorHAnsi"/>
                <w:b/>
                <w:szCs w:val="24"/>
              </w:rPr>
            </w:pPr>
            <w:r w:rsidRPr="00DC708A">
              <w:rPr>
                <w:rFonts w:asciiTheme="majorHAnsi" w:eastAsia="Calibri" w:hAnsiTheme="majorHAnsi" w:cstheme="minorHAnsi"/>
                <w:b/>
                <w:szCs w:val="24"/>
              </w:rPr>
              <w:t xml:space="preserve">   2</w:t>
            </w:r>
          </w:p>
        </w:tc>
        <w:tc>
          <w:tcPr>
            <w:tcW w:w="7290" w:type="dxa"/>
            <w:tcBorders>
              <w:left w:val="single" w:sz="12" w:space="0" w:color="auto"/>
              <w:bottom w:val="single" w:sz="4" w:space="0" w:color="auto"/>
              <w:right w:val="single" w:sz="2" w:space="0" w:color="auto"/>
            </w:tcBorders>
          </w:tcPr>
          <w:p w14:paraId="656C156A" w14:textId="77777777" w:rsidR="00150664" w:rsidRPr="00DC708A" w:rsidRDefault="00150664" w:rsidP="001E4CA7">
            <w:pPr>
              <w:spacing w:after="120"/>
              <w:jc w:val="both"/>
              <w:rPr>
                <w:rFonts w:asciiTheme="majorHAnsi" w:eastAsia="Calibri" w:hAnsiTheme="majorHAnsi" w:cstheme="minorHAnsi"/>
                <w:szCs w:val="24"/>
              </w:rPr>
            </w:pPr>
            <w:r w:rsidRPr="00DC708A">
              <w:rPr>
                <w:rFonts w:asciiTheme="majorHAnsi" w:eastAsia="Calibri" w:hAnsiTheme="majorHAnsi" w:cstheme="minorHAnsi"/>
                <w:szCs w:val="24"/>
              </w:rPr>
              <w:t xml:space="preserve">Ponuđeni obim godišnje rudarske proizvodnje </w:t>
            </w:r>
          </w:p>
        </w:tc>
        <w:tc>
          <w:tcPr>
            <w:tcW w:w="1638" w:type="dxa"/>
            <w:tcBorders>
              <w:left w:val="single" w:sz="2" w:space="0" w:color="auto"/>
              <w:right w:val="single" w:sz="18" w:space="0" w:color="auto"/>
            </w:tcBorders>
          </w:tcPr>
          <w:p w14:paraId="7E7E6D87" w14:textId="77777777" w:rsidR="00150664" w:rsidRPr="00DC708A" w:rsidRDefault="00150664" w:rsidP="001E4CA7">
            <w:pPr>
              <w:spacing w:after="120"/>
              <w:jc w:val="both"/>
              <w:rPr>
                <w:rFonts w:asciiTheme="majorHAnsi" w:eastAsia="Calibri" w:hAnsiTheme="majorHAnsi" w:cstheme="minorHAnsi"/>
                <w:szCs w:val="24"/>
              </w:rPr>
            </w:pPr>
            <w:r w:rsidRPr="00DC708A">
              <w:rPr>
                <w:rFonts w:asciiTheme="majorHAnsi" w:eastAsia="Calibri" w:hAnsiTheme="majorHAnsi" w:cstheme="minorHAnsi"/>
                <w:szCs w:val="24"/>
              </w:rPr>
              <w:t>20</w:t>
            </w:r>
          </w:p>
        </w:tc>
      </w:tr>
      <w:tr w:rsidR="00150664" w:rsidRPr="00DC708A" w14:paraId="6D44D0AB" w14:textId="77777777" w:rsidTr="00150664">
        <w:tc>
          <w:tcPr>
            <w:tcW w:w="648" w:type="dxa"/>
            <w:tcBorders>
              <w:left w:val="single" w:sz="18" w:space="0" w:color="auto"/>
              <w:right w:val="single" w:sz="12" w:space="0" w:color="auto"/>
            </w:tcBorders>
          </w:tcPr>
          <w:p w14:paraId="5FC6E549" w14:textId="77777777" w:rsidR="00150664" w:rsidRPr="00DC708A" w:rsidRDefault="00150664" w:rsidP="001E4CA7">
            <w:pPr>
              <w:spacing w:after="120"/>
              <w:jc w:val="both"/>
              <w:rPr>
                <w:rFonts w:asciiTheme="majorHAnsi" w:eastAsia="Calibri" w:hAnsiTheme="majorHAnsi" w:cstheme="minorHAnsi"/>
                <w:b/>
                <w:szCs w:val="24"/>
              </w:rPr>
            </w:pPr>
            <w:r w:rsidRPr="00DC708A">
              <w:rPr>
                <w:rFonts w:asciiTheme="majorHAnsi" w:eastAsia="Calibri" w:hAnsiTheme="majorHAnsi" w:cstheme="minorHAnsi"/>
                <w:b/>
                <w:szCs w:val="24"/>
              </w:rPr>
              <w:t xml:space="preserve">   3</w:t>
            </w:r>
          </w:p>
        </w:tc>
        <w:tc>
          <w:tcPr>
            <w:tcW w:w="7290" w:type="dxa"/>
            <w:tcBorders>
              <w:top w:val="single" w:sz="4" w:space="0" w:color="auto"/>
              <w:left w:val="single" w:sz="12" w:space="0" w:color="auto"/>
              <w:right w:val="single" w:sz="2" w:space="0" w:color="auto"/>
            </w:tcBorders>
          </w:tcPr>
          <w:p w14:paraId="6C5701E0" w14:textId="77777777" w:rsidR="00150664" w:rsidRPr="00DC708A" w:rsidRDefault="00150664" w:rsidP="001E4CA7">
            <w:pPr>
              <w:spacing w:after="120"/>
              <w:jc w:val="both"/>
              <w:rPr>
                <w:rFonts w:asciiTheme="majorHAnsi" w:eastAsia="Calibri" w:hAnsiTheme="majorHAnsi" w:cstheme="minorHAnsi"/>
                <w:szCs w:val="24"/>
              </w:rPr>
            </w:pPr>
            <w:r w:rsidRPr="00DC708A">
              <w:rPr>
                <w:rFonts w:asciiTheme="majorHAnsi" w:eastAsia="Calibri" w:hAnsiTheme="majorHAnsi" w:cstheme="minorHAnsi"/>
                <w:szCs w:val="24"/>
              </w:rPr>
              <w:t>Rok trajanje koncesije</w:t>
            </w:r>
          </w:p>
        </w:tc>
        <w:tc>
          <w:tcPr>
            <w:tcW w:w="1638" w:type="dxa"/>
            <w:tcBorders>
              <w:left w:val="single" w:sz="2" w:space="0" w:color="auto"/>
              <w:right w:val="single" w:sz="18" w:space="0" w:color="auto"/>
            </w:tcBorders>
          </w:tcPr>
          <w:p w14:paraId="60EFDED7" w14:textId="77777777" w:rsidR="00150664" w:rsidRPr="00DC708A" w:rsidRDefault="00150664" w:rsidP="001E4CA7">
            <w:pPr>
              <w:spacing w:after="120"/>
              <w:jc w:val="both"/>
              <w:rPr>
                <w:rFonts w:asciiTheme="majorHAnsi" w:eastAsia="Calibri" w:hAnsiTheme="majorHAnsi" w:cstheme="minorHAnsi"/>
                <w:szCs w:val="24"/>
              </w:rPr>
            </w:pPr>
            <w:r w:rsidRPr="00DC708A">
              <w:rPr>
                <w:rFonts w:asciiTheme="majorHAnsi" w:eastAsia="Calibri" w:hAnsiTheme="majorHAnsi" w:cstheme="minorHAnsi"/>
                <w:szCs w:val="24"/>
              </w:rPr>
              <w:t>5</w:t>
            </w:r>
          </w:p>
        </w:tc>
      </w:tr>
      <w:tr w:rsidR="00150664" w:rsidRPr="00DC708A" w14:paraId="2E067930" w14:textId="77777777" w:rsidTr="00150664">
        <w:tc>
          <w:tcPr>
            <w:tcW w:w="648" w:type="dxa"/>
            <w:tcBorders>
              <w:left w:val="single" w:sz="18" w:space="0" w:color="auto"/>
              <w:right w:val="single" w:sz="12" w:space="0" w:color="auto"/>
            </w:tcBorders>
          </w:tcPr>
          <w:p w14:paraId="040625EA" w14:textId="77777777" w:rsidR="00150664" w:rsidRPr="00DC708A" w:rsidRDefault="00150664" w:rsidP="001E4CA7">
            <w:pPr>
              <w:spacing w:after="120"/>
              <w:jc w:val="both"/>
              <w:rPr>
                <w:rFonts w:asciiTheme="majorHAnsi" w:eastAsia="Calibri" w:hAnsiTheme="majorHAnsi" w:cstheme="minorHAnsi"/>
                <w:b/>
                <w:szCs w:val="24"/>
              </w:rPr>
            </w:pPr>
            <w:r w:rsidRPr="00DC708A">
              <w:rPr>
                <w:rFonts w:asciiTheme="majorHAnsi" w:eastAsia="Calibri" w:hAnsiTheme="majorHAnsi" w:cstheme="minorHAnsi"/>
                <w:b/>
                <w:szCs w:val="24"/>
              </w:rPr>
              <w:t xml:space="preserve">   4</w:t>
            </w:r>
          </w:p>
        </w:tc>
        <w:tc>
          <w:tcPr>
            <w:tcW w:w="7290" w:type="dxa"/>
            <w:tcBorders>
              <w:left w:val="single" w:sz="12" w:space="0" w:color="auto"/>
              <w:right w:val="single" w:sz="2" w:space="0" w:color="auto"/>
            </w:tcBorders>
          </w:tcPr>
          <w:p w14:paraId="7AE923CC" w14:textId="77777777" w:rsidR="00150664" w:rsidRPr="00DC708A" w:rsidRDefault="00150664" w:rsidP="001E4CA7">
            <w:pPr>
              <w:spacing w:after="120"/>
              <w:jc w:val="both"/>
              <w:rPr>
                <w:rFonts w:asciiTheme="majorHAnsi" w:eastAsia="Calibri" w:hAnsiTheme="majorHAnsi" w:cstheme="minorHAnsi"/>
                <w:szCs w:val="24"/>
              </w:rPr>
            </w:pPr>
            <w:r w:rsidRPr="00DC708A">
              <w:rPr>
                <w:rFonts w:asciiTheme="majorHAnsi" w:eastAsia="Calibri" w:hAnsiTheme="majorHAnsi" w:cstheme="minorHAnsi"/>
                <w:szCs w:val="24"/>
              </w:rPr>
              <w:t xml:space="preserve">Reference ponuđača </w:t>
            </w:r>
          </w:p>
        </w:tc>
        <w:tc>
          <w:tcPr>
            <w:tcW w:w="1638" w:type="dxa"/>
            <w:tcBorders>
              <w:left w:val="single" w:sz="2" w:space="0" w:color="auto"/>
              <w:right w:val="single" w:sz="18" w:space="0" w:color="auto"/>
            </w:tcBorders>
          </w:tcPr>
          <w:p w14:paraId="5D0F463D" w14:textId="77777777" w:rsidR="00150664" w:rsidRPr="00DC708A" w:rsidRDefault="00150664" w:rsidP="001E4CA7">
            <w:pPr>
              <w:spacing w:after="120"/>
              <w:jc w:val="both"/>
              <w:rPr>
                <w:rFonts w:asciiTheme="majorHAnsi" w:eastAsia="Calibri" w:hAnsiTheme="majorHAnsi" w:cstheme="minorHAnsi"/>
                <w:szCs w:val="24"/>
              </w:rPr>
            </w:pPr>
            <w:r w:rsidRPr="00DC708A">
              <w:rPr>
                <w:rFonts w:asciiTheme="majorHAnsi" w:eastAsia="Calibri" w:hAnsiTheme="majorHAnsi" w:cstheme="minorHAnsi"/>
                <w:szCs w:val="24"/>
              </w:rPr>
              <w:t>20</w:t>
            </w:r>
          </w:p>
        </w:tc>
      </w:tr>
      <w:tr w:rsidR="00150664" w:rsidRPr="00DC708A" w14:paraId="579A8BA4" w14:textId="77777777" w:rsidTr="00150664">
        <w:tc>
          <w:tcPr>
            <w:tcW w:w="648" w:type="dxa"/>
            <w:tcBorders>
              <w:left w:val="single" w:sz="18" w:space="0" w:color="auto"/>
              <w:right w:val="single" w:sz="12" w:space="0" w:color="auto"/>
            </w:tcBorders>
          </w:tcPr>
          <w:p w14:paraId="4963F6E9" w14:textId="77777777" w:rsidR="00150664" w:rsidRPr="00DC708A" w:rsidRDefault="00150664" w:rsidP="001E4CA7">
            <w:pPr>
              <w:spacing w:after="120"/>
              <w:jc w:val="both"/>
              <w:rPr>
                <w:rFonts w:asciiTheme="majorHAnsi" w:eastAsia="Calibri" w:hAnsiTheme="majorHAnsi" w:cstheme="minorHAnsi"/>
                <w:b/>
                <w:szCs w:val="24"/>
              </w:rPr>
            </w:pPr>
            <w:r w:rsidRPr="00DC708A">
              <w:rPr>
                <w:rFonts w:asciiTheme="majorHAnsi" w:eastAsia="Calibri" w:hAnsiTheme="majorHAnsi" w:cstheme="minorHAnsi"/>
                <w:b/>
                <w:szCs w:val="24"/>
              </w:rPr>
              <w:t xml:space="preserve">   5</w:t>
            </w:r>
          </w:p>
        </w:tc>
        <w:tc>
          <w:tcPr>
            <w:tcW w:w="7290" w:type="dxa"/>
            <w:tcBorders>
              <w:left w:val="single" w:sz="12" w:space="0" w:color="auto"/>
              <w:right w:val="single" w:sz="2" w:space="0" w:color="auto"/>
            </w:tcBorders>
          </w:tcPr>
          <w:p w14:paraId="1B0425A2" w14:textId="77777777" w:rsidR="00150664" w:rsidRPr="00DC708A" w:rsidRDefault="00150664" w:rsidP="001E4CA7">
            <w:pPr>
              <w:spacing w:after="120"/>
              <w:jc w:val="both"/>
              <w:rPr>
                <w:rFonts w:asciiTheme="majorHAnsi" w:eastAsia="Calibri" w:hAnsiTheme="majorHAnsi" w:cstheme="minorHAnsi"/>
                <w:szCs w:val="24"/>
              </w:rPr>
            </w:pPr>
            <w:r w:rsidRPr="00DC708A">
              <w:rPr>
                <w:rFonts w:asciiTheme="majorHAnsi" w:eastAsia="Calibri" w:hAnsiTheme="majorHAnsi" w:cstheme="minorHAnsi"/>
                <w:szCs w:val="24"/>
              </w:rPr>
              <w:t>Finansijski aspekt-prosječni bruto prihod u posljednje tri godine</w:t>
            </w:r>
          </w:p>
        </w:tc>
        <w:tc>
          <w:tcPr>
            <w:tcW w:w="1638" w:type="dxa"/>
            <w:tcBorders>
              <w:left w:val="single" w:sz="2" w:space="0" w:color="auto"/>
              <w:right w:val="single" w:sz="18" w:space="0" w:color="auto"/>
            </w:tcBorders>
          </w:tcPr>
          <w:p w14:paraId="09247B4A" w14:textId="77777777" w:rsidR="00150664" w:rsidRPr="00DC708A" w:rsidRDefault="00150664" w:rsidP="001E4CA7">
            <w:pPr>
              <w:spacing w:after="120"/>
              <w:jc w:val="both"/>
              <w:rPr>
                <w:rFonts w:asciiTheme="majorHAnsi" w:eastAsia="Calibri" w:hAnsiTheme="majorHAnsi" w:cstheme="minorHAnsi"/>
                <w:szCs w:val="24"/>
              </w:rPr>
            </w:pPr>
            <w:r w:rsidRPr="00DC708A">
              <w:rPr>
                <w:rFonts w:asciiTheme="majorHAnsi" w:eastAsia="Calibri" w:hAnsiTheme="majorHAnsi" w:cstheme="minorHAnsi"/>
                <w:szCs w:val="24"/>
              </w:rPr>
              <w:t>5</w:t>
            </w:r>
          </w:p>
        </w:tc>
      </w:tr>
      <w:tr w:rsidR="00150664" w:rsidRPr="00DC708A" w14:paraId="1712ACD8" w14:textId="77777777" w:rsidTr="00150664">
        <w:tc>
          <w:tcPr>
            <w:tcW w:w="648" w:type="dxa"/>
            <w:tcBorders>
              <w:left w:val="single" w:sz="18" w:space="0" w:color="auto"/>
              <w:right w:val="single" w:sz="12" w:space="0" w:color="auto"/>
            </w:tcBorders>
          </w:tcPr>
          <w:p w14:paraId="5EEBF089" w14:textId="77777777" w:rsidR="00150664" w:rsidRPr="00DC708A" w:rsidRDefault="00150664" w:rsidP="001E4CA7">
            <w:pPr>
              <w:spacing w:after="120"/>
              <w:jc w:val="both"/>
              <w:rPr>
                <w:rFonts w:asciiTheme="majorHAnsi" w:eastAsia="Calibri" w:hAnsiTheme="majorHAnsi" w:cstheme="minorHAnsi"/>
                <w:b/>
                <w:szCs w:val="24"/>
              </w:rPr>
            </w:pPr>
            <w:r w:rsidRPr="00DC708A">
              <w:rPr>
                <w:rFonts w:asciiTheme="majorHAnsi" w:eastAsia="Calibri" w:hAnsiTheme="majorHAnsi" w:cstheme="minorHAnsi"/>
                <w:b/>
                <w:szCs w:val="24"/>
              </w:rPr>
              <w:t xml:space="preserve">   6</w:t>
            </w:r>
          </w:p>
        </w:tc>
        <w:tc>
          <w:tcPr>
            <w:tcW w:w="7290" w:type="dxa"/>
            <w:tcBorders>
              <w:left w:val="single" w:sz="12" w:space="0" w:color="auto"/>
              <w:right w:val="single" w:sz="2" w:space="0" w:color="auto"/>
            </w:tcBorders>
          </w:tcPr>
          <w:p w14:paraId="1C77AF6F" w14:textId="77777777" w:rsidR="00150664" w:rsidRPr="00DC708A" w:rsidRDefault="00150664" w:rsidP="001E4CA7">
            <w:pPr>
              <w:spacing w:after="120"/>
              <w:jc w:val="both"/>
              <w:rPr>
                <w:rFonts w:asciiTheme="majorHAnsi" w:eastAsia="Calibri" w:hAnsiTheme="majorHAnsi" w:cstheme="minorHAnsi"/>
                <w:szCs w:val="24"/>
              </w:rPr>
            </w:pPr>
            <w:r w:rsidRPr="00DC708A">
              <w:rPr>
                <w:rFonts w:asciiTheme="majorHAnsi" w:eastAsia="Calibri" w:hAnsiTheme="majorHAnsi" w:cstheme="minorHAnsi"/>
                <w:szCs w:val="24"/>
              </w:rPr>
              <w:t>Finansijski aspekt-prosječni neto profit u posljednje tri godine</w:t>
            </w:r>
          </w:p>
        </w:tc>
        <w:tc>
          <w:tcPr>
            <w:tcW w:w="1638" w:type="dxa"/>
            <w:tcBorders>
              <w:left w:val="single" w:sz="2" w:space="0" w:color="auto"/>
              <w:right w:val="single" w:sz="18" w:space="0" w:color="auto"/>
            </w:tcBorders>
          </w:tcPr>
          <w:p w14:paraId="3691EBDF" w14:textId="77777777" w:rsidR="00150664" w:rsidRPr="00DC708A" w:rsidRDefault="00150664" w:rsidP="001E4CA7">
            <w:pPr>
              <w:spacing w:after="120"/>
              <w:jc w:val="both"/>
              <w:rPr>
                <w:rFonts w:asciiTheme="majorHAnsi" w:eastAsia="Calibri" w:hAnsiTheme="majorHAnsi" w:cstheme="minorHAnsi"/>
                <w:szCs w:val="24"/>
              </w:rPr>
            </w:pPr>
            <w:r w:rsidRPr="00DC708A">
              <w:rPr>
                <w:rFonts w:asciiTheme="majorHAnsi" w:eastAsia="Calibri" w:hAnsiTheme="majorHAnsi" w:cstheme="minorHAnsi"/>
                <w:szCs w:val="24"/>
              </w:rPr>
              <w:t>5</w:t>
            </w:r>
          </w:p>
        </w:tc>
      </w:tr>
      <w:tr w:rsidR="00150664" w:rsidRPr="00DC708A" w14:paraId="6A1DBDF4" w14:textId="77777777" w:rsidTr="00150664">
        <w:tc>
          <w:tcPr>
            <w:tcW w:w="648" w:type="dxa"/>
            <w:tcBorders>
              <w:left w:val="single" w:sz="18" w:space="0" w:color="auto"/>
              <w:bottom w:val="single" w:sz="18" w:space="0" w:color="auto"/>
              <w:right w:val="single" w:sz="12" w:space="0" w:color="auto"/>
            </w:tcBorders>
          </w:tcPr>
          <w:p w14:paraId="427DA459" w14:textId="77777777" w:rsidR="00150664" w:rsidRPr="00DC708A" w:rsidRDefault="00150664" w:rsidP="001E4CA7">
            <w:pPr>
              <w:spacing w:after="120"/>
              <w:jc w:val="both"/>
              <w:rPr>
                <w:rFonts w:asciiTheme="majorHAnsi" w:eastAsia="Calibri" w:hAnsiTheme="majorHAnsi" w:cstheme="minorHAnsi"/>
                <w:b/>
                <w:szCs w:val="24"/>
              </w:rPr>
            </w:pPr>
            <w:r w:rsidRPr="00DC708A">
              <w:rPr>
                <w:rFonts w:asciiTheme="majorHAnsi" w:eastAsia="Calibri" w:hAnsiTheme="majorHAnsi" w:cstheme="minorHAnsi"/>
                <w:b/>
                <w:szCs w:val="24"/>
              </w:rPr>
              <w:t xml:space="preserve">  7</w:t>
            </w:r>
          </w:p>
        </w:tc>
        <w:tc>
          <w:tcPr>
            <w:tcW w:w="7290" w:type="dxa"/>
            <w:tcBorders>
              <w:left w:val="single" w:sz="12" w:space="0" w:color="auto"/>
              <w:bottom w:val="single" w:sz="18" w:space="0" w:color="auto"/>
              <w:right w:val="single" w:sz="2" w:space="0" w:color="auto"/>
            </w:tcBorders>
          </w:tcPr>
          <w:p w14:paraId="6916C7EA" w14:textId="77777777" w:rsidR="00150664" w:rsidRPr="00DC708A" w:rsidRDefault="00150664" w:rsidP="001E4CA7">
            <w:pPr>
              <w:spacing w:after="120"/>
              <w:jc w:val="both"/>
              <w:rPr>
                <w:rFonts w:asciiTheme="majorHAnsi" w:eastAsia="Calibri" w:hAnsiTheme="majorHAnsi" w:cstheme="minorHAnsi"/>
                <w:szCs w:val="24"/>
              </w:rPr>
            </w:pPr>
            <w:r w:rsidRPr="00DC708A">
              <w:rPr>
                <w:rFonts w:asciiTheme="majorHAnsi" w:eastAsia="Calibri" w:hAnsiTheme="majorHAnsi" w:cstheme="minorHAnsi"/>
                <w:szCs w:val="24"/>
              </w:rPr>
              <w:t>Kvalitet poslovnog plana i efekti na zapošljavanje i ekononomski razvoj</w:t>
            </w:r>
          </w:p>
        </w:tc>
        <w:tc>
          <w:tcPr>
            <w:tcW w:w="1638" w:type="dxa"/>
            <w:tcBorders>
              <w:left w:val="single" w:sz="2" w:space="0" w:color="auto"/>
              <w:bottom w:val="single" w:sz="18" w:space="0" w:color="auto"/>
              <w:right w:val="single" w:sz="18" w:space="0" w:color="auto"/>
            </w:tcBorders>
          </w:tcPr>
          <w:p w14:paraId="2A005731" w14:textId="77777777" w:rsidR="00150664" w:rsidRPr="00DC708A" w:rsidRDefault="00150664" w:rsidP="001E4CA7">
            <w:pPr>
              <w:spacing w:after="120"/>
              <w:jc w:val="both"/>
              <w:rPr>
                <w:rFonts w:asciiTheme="majorHAnsi" w:eastAsia="Calibri" w:hAnsiTheme="majorHAnsi" w:cstheme="minorHAnsi"/>
                <w:szCs w:val="24"/>
              </w:rPr>
            </w:pPr>
            <w:r w:rsidRPr="00DC708A">
              <w:rPr>
                <w:rFonts w:asciiTheme="majorHAnsi" w:eastAsia="Calibri" w:hAnsiTheme="majorHAnsi" w:cstheme="minorHAnsi"/>
                <w:szCs w:val="24"/>
              </w:rPr>
              <w:t>5</w:t>
            </w:r>
          </w:p>
        </w:tc>
      </w:tr>
    </w:tbl>
    <w:p w14:paraId="120D1A9A" w14:textId="77777777" w:rsidR="0041464F" w:rsidRPr="00DC708A" w:rsidRDefault="0041464F" w:rsidP="001E4CA7">
      <w:pPr>
        <w:spacing w:after="120"/>
        <w:rPr>
          <w:rFonts w:asciiTheme="majorHAnsi" w:hAnsiTheme="majorHAnsi"/>
          <w:szCs w:val="24"/>
        </w:rPr>
      </w:pPr>
    </w:p>
    <w:p w14:paraId="1BC23B12" w14:textId="77777777" w:rsidR="00265023" w:rsidRPr="00DC708A" w:rsidRDefault="00265023" w:rsidP="001E4CA7">
      <w:pPr>
        <w:pStyle w:val="Heading2"/>
        <w:spacing w:after="120"/>
        <w:rPr>
          <w:szCs w:val="24"/>
        </w:rPr>
      </w:pPr>
      <w:bookmarkStart w:id="126" w:name="_Toc401959442"/>
      <w:bookmarkStart w:id="127" w:name="_Toc401959535"/>
      <w:bookmarkStart w:id="128" w:name="_Toc459323181"/>
      <w:r w:rsidRPr="00DC708A">
        <w:rPr>
          <w:szCs w:val="24"/>
        </w:rPr>
        <w:t>Ponuđeni procentualni iznos za obračun koncesione naknade</w:t>
      </w:r>
      <w:bookmarkEnd w:id="125"/>
      <w:bookmarkEnd w:id="126"/>
      <w:bookmarkEnd w:id="127"/>
      <w:bookmarkEnd w:id="128"/>
    </w:p>
    <w:p w14:paraId="0560F311"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rPr>
        <w:t xml:space="preserve">Tačkom 9.1.2. Koncesionog akta – Pripadnost grupi ležišta, je definisano da se </w:t>
      </w:r>
      <w:r w:rsidRPr="00DC708A">
        <w:rPr>
          <w:rFonts w:asciiTheme="majorHAnsi" w:hAnsiTheme="majorHAnsi" w:cstheme="minorHAnsi"/>
          <w:szCs w:val="24"/>
          <w:lang w:val="sr-Latn-CS"/>
        </w:rPr>
        <w:t>lež</w:t>
      </w:r>
      <w:r w:rsidR="002246F4" w:rsidRPr="00DC708A">
        <w:rPr>
          <w:rFonts w:asciiTheme="majorHAnsi" w:hAnsiTheme="majorHAnsi" w:cstheme="minorHAnsi"/>
          <w:szCs w:val="24"/>
          <w:lang w:val="sr-Latn-CS"/>
        </w:rPr>
        <w:t xml:space="preserve">ište bijelih </w:t>
      </w:r>
      <w:proofErr w:type="gramStart"/>
      <w:r w:rsidR="002246F4" w:rsidRPr="00DC708A">
        <w:rPr>
          <w:rFonts w:asciiTheme="majorHAnsi" w:hAnsiTheme="majorHAnsi" w:cstheme="minorHAnsi"/>
          <w:szCs w:val="24"/>
          <w:lang w:val="sr-Latn-CS"/>
        </w:rPr>
        <w:t>boksita  „</w:t>
      </w:r>
      <w:proofErr w:type="gramEnd"/>
      <w:r w:rsidR="002246F4" w:rsidRPr="00DC708A">
        <w:rPr>
          <w:rFonts w:asciiTheme="majorHAnsi" w:hAnsiTheme="majorHAnsi" w:cstheme="minorHAnsi"/>
          <w:szCs w:val="24"/>
          <w:lang w:val="sr-Latn-CS"/>
        </w:rPr>
        <w:t>Poljane</w:t>
      </w:r>
      <w:r w:rsidRPr="00DC708A">
        <w:rPr>
          <w:rFonts w:asciiTheme="majorHAnsi" w:hAnsiTheme="majorHAnsi" w:cstheme="minorHAnsi"/>
          <w:szCs w:val="24"/>
          <w:lang w:val="sr-Latn-CS"/>
        </w:rPr>
        <w:t>“, na osnovu postojećih karakteristika i očekivanih uslova za</w:t>
      </w:r>
      <w:r w:rsidR="005225FC" w:rsidRPr="00DC708A">
        <w:rPr>
          <w:rFonts w:asciiTheme="majorHAnsi" w:hAnsiTheme="majorHAnsi" w:cstheme="minorHAnsi"/>
          <w:szCs w:val="24"/>
          <w:lang w:val="sr-Latn-CS"/>
        </w:rPr>
        <w:t xml:space="preserve"> eksploataciju, svrstava u petu </w:t>
      </w:r>
      <w:r w:rsidRPr="00DC708A">
        <w:rPr>
          <w:rFonts w:asciiTheme="majorHAnsi" w:hAnsiTheme="majorHAnsi" w:cstheme="minorHAnsi"/>
          <w:szCs w:val="24"/>
          <w:lang w:val="sr-Latn-CS"/>
        </w:rPr>
        <w:t>grupu geogenih ležišta (G</w:t>
      </w:r>
      <w:r w:rsidR="00395D62" w:rsidRPr="00DC708A">
        <w:rPr>
          <w:rFonts w:asciiTheme="majorHAnsi" w:hAnsiTheme="majorHAnsi" w:cstheme="minorHAnsi"/>
          <w:szCs w:val="24"/>
          <w:vertAlign w:val="subscript"/>
          <w:lang w:val="sr-Latn-CS"/>
        </w:rPr>
        <w:t>5</w:t>
      </w:r>
      <w:r w:rsidRPr="00DC708A">
        <w:rPr>
          <w:rFonts w:asciiTheme="majorHAnsi" w:hAnsiTheme="majorHAnsi" w:cstheme="minorHAnsi"/>
          <w:szCs w:val="24"/>
          <w:lang w:val="sr-Latn-CS"/>
        </w:rPr>
        <w:t>).</w:t>
      </w:r>
    </w:p>
    <w:p w14:paraId="73597843"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 xml:space="preserve">Po tom osnovu, shodno Uredbi o kriterijumima i načinu obračuna iznosa minimalne koncesione naknade za ustupanje prava na istraživanje i eksploataciju mineralnih sirovina („Sl. list CG“, br. 37/11), procentni iznos za obračun minimalne - početne koncesione naknade (čl. 15 Uredbe) iznosi </w:t>
      </w:r>
      <w:r w:rsidR="003019EE" w:rsidRPr="00DC708A">
        <w:rPr>
          <w:rFonts w:asciiTheme="majorHAnsi" w:hAnsiTheme="majorHAnsi" w:cstheme="minorHAnsi"/>
          <w:b/>
          <w:szCs w:val="24"/>
          <w:lang w:val="sr-Latn-CS"/>
        </w:rPr>
        <w:t>4</w:t>
      </w:r>
      <w:r w:rsidRPr="00DC708A">
        <w:rPr>
          <w:rFonts w:asciiTheme="majorHAnsi" w:hAnsiTheme="majorHAnsi" w:cstheme="minorHAnsi"/>
          <w:b/>
          <w:szCs w:val="24"/>
          <w:lang w:val="sr-Latn-CS"/>
        </w:rPr>
        <w:t>%</w:t>
      </w:r>
      <w:r w:rsidRPr="00DC708A">
        <w:rPr>
          <w:rFonts w:asciiTheme="majorHAnsi" w:hAnsiTheme="majorHAnsi" w:cstheme="minorHAnsi"/>
          <w:szCs w:val="24"/>
          <w:lang w:val="sr-Latn-CS"/>
        </w:rPr>
        <w:t xml:space="preserve"> od tržišne vrijednosti bilansnih ili eksp</w:t>
      </w:r>
      <w:r w:rsidR="002246F4" w:rsidRPr="00DC708A">
        <w:rPr>
          <w:rFonts w:asciiTheme="majorHAnsi" w:hAnsiTheme="majorHAnsi" w:cstheme="minorHAnsi"/>
          <w:szCs w:val="24"/>
          <w:lang w:val="sr-Latn-CS"/>
        </w:rPr>
        <w:t xml:space="preserve">loatacionih rezervi bijelih boksita, odnosno </w:t>
      </w:r>
      <w:r w:rsidRPr="00DC708A">
        <w:rPr>
          <w:rFonts w:asciiTheme="majorHAnsi" w:hAnsiTheme="majorHAnsi" w:cstheme="minorHAnsi"/>
          <w:szCs w:val="24"/>
          <w:lang w:val="sr-Latn-CS"/>
        </w:rPr>
        <w:t xml:space="preserve">ukupnog tržišnog proizvoda, za koncesioni period za eksploataciju od </w:t>
      </w:r>
      <w:r w:rsidR="00150664" w:rsidRPr="00DC708A">
        <w:rPr>
          <w:rFonts w:asciiTheme="majorHAnsi" w:hAnsiTheme="majorHAnsi" w:cstheme="minorHAnsi"/>
          <w:szCs w:val="24"/>
          <w:lang w:val="sr-Latn-CS"/>
        </w:rPr>
        <w:t>2</w:t>
      </w:r>
      <w:r w:rsidRPr="00DC708A">
        <w:rPr>
          <w:rFonts w:asciiTheme="majorHAnsi" w:hAnsiTheme="majorHAnsi" w:cstheme="minorHAnsi"/>
          <w:szCs w:val="24"/>
          <w:lang w:val="sr-Latn-CS"/>
        </w:rPr>
        <w:t>0 godina.</w:t>
      </w:r>
    </w:p>
    <w:p w14:paraId="4A679F2C"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 xml:space="preserve">Ponuđači mogu ponuditi procentni iznos tržišne vrijednosti bilansnih ili eksploatacionih rezervi </w:t>
      </w:r>
      <w:r w:rsidR="001E4CA7" w:rsidRPr="00DC708A">
        <w:rPr>
          <w:rFonts w:asciiTheme="majorHAnsi" w:hAnsiTheme="majorHAnsi" w:cstheme="minorHAnsi"/>
          <w:szCs w:val="24"/>
          <w:lang w:val="sr-Latn-CS"/>
        </w:rPr>
        <w:t>bijelih boksita</w:t>
      </w:r>
      <w:r w:rsidR="005225FC" w:rsidRPr="00DC708A">
        <w:rPr>
          <w:rFonts w:asciiTheme="majorHAnsi" w:hAnsiTheme="majorHAnsi" w:cstheme="minorHAnsi"/>
          <w:szCs w:val="24"/>
          <w:lang w:val="sr-Latn-CS"/>
        </w:rPr>
        <w:t xml:space="preserve"> koje je jednak ili veći od 4</w:t>
      </w:r>
      <w:r w:rsidRPr="00DC708A">
        <w:rPr>
          <w:rFonts w:asciiTheme="majorHAnsi" w:hAnsiTheme="majorHAnsi" w:cstheme="minorHAnsi"/>
          <w:szCs w:val="24"/>
          <w:lang w:val="sr-Latn-CS"/>
        </w:rPr>
        <w:t>%.</w:t>
      </w:r>
    </w:p>
    <w:p w14:paraId="04522624"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Ovaj kriterijum se izračunava na sljedeći način:</w:t>
      </w:r>
    </w:p>
    <w:p w14:paraId="5E8DEDAC" w14:textId="77777777" w:rsidR="00265023" w:rsidRPr="00DC708A" w:rsidRDefault="00265023" w:rsidP="001E4CA7">
      <w:pPr>
        <w:spacing w:after="120"/>
        <w:jc w:val="both"/>
        <w:rPr>
          <w:rFonts w:asciiTheme="majorHAnsi" w:hAnsiTheme="majorHAnsi" w:cstheme="minorHAnsi"/>
          <w:b/>
          <w:szCs w:val="24"/>
          <w:lang w:val="sr-Latn-CS"/>
        </w:rPr>
      </w:pPr>
      <w:r w:rsidRPr="00DC708A">
        <w:rPr>
          <w:rFonts w:asciiTheme="majorHAnsi" w:hAnsiTheme="majorHAnsi" w:cstheme="minorHAnsi"/>
          <w:b/>
          <w:szCs w:val="24"/>
          <w:lang w:val="sr-Latn-CS"/>
        </w:rPr>
        <w:t>Kriterijum:  P % / MP% x 40,</w:t>
      </w:r>
    </w:p>
    <w:p w14:paraId="05E3BAFA"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gdje:</w:t>
      </w:r>
    </w:p>
    <w:p w14:paraId="0C88B3FC"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b/>
          <w:szCs w:val="24"/>
          <w:lang w:val="sr-Latn-CS"/>
        </w:rPr>
        <w:t>P%</w:t>
      </w:r>
      <w:r w:rsidRPr="00DC708A">
        <w:rPr>
          <w:rFonts w:asciiTheme="majorHAnsi" w:hAnsiTheme="majorHAnsi" w:cstheme="minorHAnsi"/>
          <w:szCs w:val="24"/>
          <w:lang w:val="sr-Latn-CS"/>
        </w:rPr>
        <w:t xml:space="preserve"> - označava % ponuđača</w:t>
      </w:r>
    </w:p>
    <w:p w14:paraId="736D6FA2"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b/>
          <w:szCs w:val="24"/>
          <w:lang w:val="sr-Latn-CS"/>
        </w:rPr>
        <w:t>MP %</w:t>
      </w:r>
      <w:r w:rsidRPr="00DC708A">
        <w:rPr>
          <w:rFonts w:asciiTheme="majorHAnsi" w:hAnsiTheme="majorHAnsi" w:cstheme="minorHAnsi"/>
          <w:szCs w:val="24"/>
          <w:lang w:val="sr-Latn-CS"/>
        </w:rPr>
        <w:t xml:space="preserve"> - označava maskimalno ponuđeni % na tenderu</w:t>
      </w:r>
    </w:p>
    <w:p w14:paraId="486096AF" w14:textId="77777777" w:rsidR="00D628A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b/>
          <w:szCs w:val="24"/>
          <w:lang w:val="sr-Latn-CS"/>
        </w:rPr>
        <w:t xml:space="preserve">40 </w:t>
      </w:r>
      <w:r w:rsidRPr="00DC708A">
        <w:rPr>
          <w:rFonts w:asciiTheme="majorHAnsi" w:hAnsiTheme="majorHAnsi" w:cstheme="minorHAnsi"/>
          <w:szCs w:val="24"/>
          <w:lang w:val="sr-Latn-CS"/>
        </w:rPr>
        <w:t>–</w:t>
      </w:r>
      <w:r w:rsidR="00E7786A" w:rsidRPr="00DC708A">
        <w:rPr>
          <w:rFonts w:asciiTheme="majorHAnsi" w:hAnsiTheme="majorHAnsi" w:cstheme="minorHAnsi"/>
          <w:szCs w:val="24"/>
          <w:lang w:val="sr-Latn-CS"/>
        </w:rPr>
        <w:t xml:space="preserve"> broj bodova za ovaj kriterijum</w:t>
      </w:r>
      <w:r w:rsidRPr="00DC708A">
        <w:rPr>
          <w:rFonts w:asciiTheme="majorHAnsi" w:hAnsiTheme="majorHAnsi" w:cstheme="minorHAnsi"/>
          <w:color w:val="FF0000"/>
          <w:szCs w:val="24"/>
          <w:lang w:val="sr-Latn-CS"/>
        </w:rPr>
        <w:t xml:space="preserve">              </w:t>
      </w:r>
    </w:p>
    <w:p w14:paraId="3C8182BA" w14:textId="77777777" w:rsidR="00265023" w:rsidRPr="00DC708A" w:rsidRDefault="00265023" w:rsidP="001E4CA7">
      <w:pPr>
        <w:pStyle w:val="Heading2"/>
        <w:spacing w:after="120"/>
        <w:rPr>
          <w:szCs w:val="24"/>
          <w:lang w:val="sr-Latn-CS"/>
        </w:rPr>
      </w:pPr>
      <w:bookmarkStart w:id="129" w:name="_Toc390549917"/>
      <w:bookmarkStart w:id="130" w:name="_Toc401959443"/>
      <w:bookmarkStart w:id="131" w:name="_Toc401959536"/>
      <w:bookmarkStart w:id="132" w:name="_Toc459323182"/>
      <w:r w:rsidRPr="00DC708A">
        <w:rPr>
          <w:szCs w:val="24"/>
          <w:lang w:val="sr-Latn-CS"/>
        </w:rPr>
        <w:lastRenderedPageBreak/>
        <w:t>Ponuđeni obim godišnje rudarske proizvodnje</w:t>
      </w:r>
      <w:bookmarkEnd w:id="129"/>
      <w:bookmarkEnd w:id="130"/>
      <w:bookmarkEnd w:id="131"/>
      <w:bookmarkEnd w:id="132"/>
    </w:p>
    <w:p w14:paraId="4F80FA87"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Prema minimalnom godišnjem k</w:t>
      </w:r>
      <w:r w:rsidR="00A225E8" w:rsidRPr="00DC708A">
        <w:rPr>
          <w:rFonts w:asciiTheme="majorHAnsi" w:hAnsiTheme="majorHAnsi" w:cstheme="minorHAnsi"/>
          <w:szCs w:val="24"/>
          <w:lang w:val="sr-Latn-CS"/>
        </w:rPr>
        <w:t>apacitetu proizvodnje od oko 4</w:t>
      </w:r>
      <w:r w:rsidR="002246F4" w:rsidRPr="00DC708A">
        <w:rPr>
          <w:rFonts w:asciiTheme="majorHAnsi" w:hAnsiTheme="majorHAnsi" w:cstheme="minorHAnsi"/>
          <w:szCs w:val="24"/>
          <w:lang w:val="sr-Latn-CS"/>
        </w:rPr>
        <w:t>.000 t</w:t>
      </w:r>
      <w:r w:rsidR="00E90809" w:rsidRPr="00DC708A">
        <w:rPr>
          <w:rFonts w:asciiTheme="majorHAnsi" w:hAnsiTheme="majorHAnsi" w:cstheme="minorHAnsi"/>
          <w:szCs w:val="24"/>
          <w:lang w:val="sr-Latn-CS"/>
        </w:rPr>
        <w:t xml:space="preserve">, za </w:t>
      </w:r>
      <w:r w:rsidR="00150664" w:rsidRPr="00DC708A">
        <w:rPr>
          <w:rFonts w:asciiTheme="majorHAnsi" w:hAnsiTheme="majorHAnsi" w:cstheme="minorHAnsi"/>
          <w:szCs w:val="24"/>
          <w:lang w:val="sr-Latn-CS"/>
        </w:rPr>
        <w:t xml:space="preserve">koncesioni </w:t>
      </w:r>
      <w:r w:rsidR="00E90809" w:rsidRPr="00DC708A">
        <w:rPr>
          <w:rFonts w:asciiTheme="majorHAnsi" w:hAnsiTheme="majorHAnsi" w:cstheme="minorHAnsi"/>
          <w:szCs w:val="24"/>
          <w:lang w:val="sr-Latn-CS"/>
        </w:rPr>
        <w:t xml:space="preserve">period </w:t>
      </w:r>
      <w:r w:rsidR="00150664" w:rsidRPr="00DC708A">
        <w:rPr>
          <w:rFonts w:asciiTheme="majorHAnsi" w:hAnsiTheme="majorHAnsi" w:cstheme="minorHAnsi"/>
          <w:szCs w:val="24"/>
          <w:lang w:val="sr-Latn-CS"/>
        </w:rPr>
        <w:t>eksploatcije</w:t>
      </w:r>
      <w:r w:rsidR="00E90809" w:rsidRPr="00DC708A">
        <w:rPr>
          <w:rFonts w:asciiTheme="majorHAnsi" w:hAnsiTheme="majorHAnsi" w:cstheme="minorHAnsi"/>
          <w:szCs w:val="24"/>
          <w:lang w:val="sr-Latn-CS"/>
        </w:rPr>
        <w:t xml:space="preserve"> od </w:t>
      </w:r>
      <w:r w:rsidR="00150664" w:rsidRPr="00DC708A">
        <w:rPr>
          <w:rFonts w:asciiTheme="majorHAnsi" w:hAnsiTheme="majorHAnsi" w:cstheme="minorHAnsi"/>
          <w:szCs w:val="24"/>
          <w:lang w:val="sr-Latn-CS"/>
        </w:rPr>
        <w:t>2</w:t>
      </w:r>
      <w:r w:rsidR="00E90809" w:rsidRPr="00DC708A">
        <w:rPr>
          <w:rFonts w:asciiTheme="majorHAnsi" w:hAnsiTheme="majorHAnsi" w:cstheme="minorHAnsi"/>
          <w:szCs w:val="24"/>
          <w:lang w:val="sr-Latn-CS"/>
        </w:rPr>
        <w:t>0 godina,</w:t>
      </w:r>
      <w:r w:rsidR="002246F4" w:rsidRPr="00DC708A">
        <w:rPr>
          <w:rFonts w:asciiTheme="majorHAnsi" w:hAnsiTheme="majorHAnsi" w:cstheme="minorHAnsi"/>
          <w:szCs w:val="24"/>
          <w:lang w:val="sr-Latn-CS"/>
        </w:rPr>
        <w:t xml:space="preserve"> </w:t>
      </w:r>
      <w:r w:rsidRPr="00DC708A">
        <w:rPr>
          <w:rFonts w:asciiTheme="majorHAnsi" w:hAnsiTheme="majorHAnsi" w:cstheme="minorHAnsi"/>
          <w:szCs w:val="24"/>
          <w:lang w:val="sr-Latn-CS"/>
        </w:rPr>
        <w:t xml:space="preserve"> otko</w:t>
      </w:r>
      <w:r w:rsidR="00E90809" w:rsidRPr="00DC708A">
        <w:rPr>
          <w:rFonts w:asciiTheme="majorHAnsi" w:hAnsiTheme="majorHAnsi" w:cstheme="minorHAnsi"/>
          <w:szCs w:val="24"/>
          <w:lang w:val="sr-Latn-CS"/>
        </w:rPr>
        <w:t>palo bi se oko  1</w:t>
      </w:r>
      <w:r w:rsidR="00EC08B8" w:rsidRPr="00DC708A">
        <w:rPr>
          <w:rFonts w:asciiTheme="majorHAnsi" w:hAnsiTheme="majorHAnsi" w:cstheme="minorHAnsi"/>
          <w:szCs w:val="24"/>
          <w:lang w:val="sr-Latn-CS"/>
        </w:rPr>
        <w:t>0</w:t>
      </w:r>
      <w:r w:rsidR="00E90809" w:rsidRPr="00DC708A">
        <w:rPr>
          <w:rFonts w:asciiTheme="majorHAnsi" w:hAnsiTheme="majorHAnsi" w:cstheme="minorHAnsi"/>
          <w:szCs w:val="24"/>
          <w:lang w:val="sr-Latn-CS"/>
        </w:rPr>
        <w:t>0.000 t</w:t>
      </w:r>
      <w:r w:rsidRPr="00DC708A">
        <w:rPr>
          <w:rFonts w:asciiTheme="majorHAnsi" w:hAnsiTheme="majorHAnsi" w:cstheme="minorHAnsi"/>
          <w:szCs w:val="24"/>
          <w:lang w:val="sr-Latn-CS"/>
        </w:rPr>
        <w:t xml:space="preserve">  </w:t>
      </w:r>
      <w:r w:rsidR="00E90809" w:rsidRPr="00DC708A">
        <w:rPr>
          <w:rFonts w:asciiTheme="majorHAnsi" w:hAnsiTheme="majorHAnsi" w:cstheme="minorHAnsi"/>
          <w:szCs w:val="24"/>
          <w:lang w:val="sr-Latn-CS"/>
        </w:rPr>
        <w:t>bijelih boksita kao tržišnog proizvoda.</w:t>
      </w:r>
    </w:p>
    <w:p w14:paraId="2217E888"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 xml:space="preserve">Ponuđači mogu ponuditi obim godišnje rudarske proizvodnje </w:t>
      </w:r>
      <w:r w:rsidR="00E90809" w:rsidRPr="00DC708A">
        <w:rPr>
          <w:rFonts w:asciiTheme="majorHAnsi" w:hAnsiTheme="majorHAnsi" w:cstheme="minorHAnsi"/>
          <w:szCs w:val="24"/>
          <w:lang w:val="sr-Latn-CS"/>
        </w:rPr>
        <w:t xml:space="preserve">koji je jednak ili veći od </w:t>
      </w:r>
      <w:r w:rsidR="00A225E8" w:rsidRPr="00DC708A">
        <w:rPr>
          <w:rFonts w:asciiTheme="majorHAnsi" w:hAnsiTheme="majorHAnsi" w:cstheme="minorHAnsi"/>
          <w:szCs w:val="24"/>
          <w:lang w:val="sr-Latn-CS"/>
        </w:rPr>
        <w:t>4</w:t>
      </w:r>
      <w:r w:rsidR="00E90809" w:rsidRPr="00DC708A">
        <w:rPr>
          <w:rFonts w:asciiTheme="majorHAnsi" w:hAnsiTheme="majorHAnsi" w:cstheme="minorHAnsi"/>
          <w:szCs w:val="24"/>
          <w:lang w:val="sr-Latn-CS"/>
        </w:rPr>
        <w:t>.000 t bijelih boksita</w:t>
      </w:r>
      <w:r w:rsidRPr="00DC708A">
        <w:rPr>
          <w:rFonts w:asciiTheme="majorHAnsi" w:hAnsiTheme="majorHAnsi" w:cstheme="minorHAnsi"/>
          <w:szCs w:val="24"/>
          <w:lang w:val="sr-Latn-CS"/>
        </w:rPr>
        <w:t>.</w:t>
      </w:r>
    </w:p>
    <w:p w14:paraId="0A407AEF"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Ovaj kriterijum se izračunava na sljedeći način:</w:t>
      </w:r>
    </w:p>
    <w:p w14:paraId="66B8C7E9" w14:textId="77777777" w:rsidR="00E7786A" w:rsidRPr="00DC708A" w:rsidRDefault="00E7786A" w:rsidP="001E4CA7">
      <w:pPr>
        <w:spacing w:after="120"/>
        <w:jc w:val="both"/>
        <w:rPr>
          <w:rFonts w:asciiTheme="majorHAnsi" w:hAnsiTheme="majorHAnsi" w:cstheme="minorHAnsi"/>
          <w:b/>
          <w:szCs w:val="24"/>
          <w:lang w:val="sr-Latn-CS"/>
        </w:rPr>
      </w:pPr>
    </w:p>
    <w:p w14:paraId="59DA3279" w14:textId="77777777" w:rsidR="00265023" w:rsidRPr="00DC708A" w:rsidRDefault="00265023" w:rsidP="001E4CA7">
      <w:pPr>
        <w:spacing w:after="120"/>
        <w:jc w:val="both"/>
        <w:rPr>
          <w:rFonts w:asciiTheme="majorHAnsi" w:hAnsiTheme="majorHAnsi" w:cstheme="minorHAnsi"/>
          <w:b/>
          <w:szCs w:val="24"/>
          <w:lang w:val="sr-Latn-CS"/>
        </w:rPr>
      </w:pPr>
      <w:r w:rsidRPr="00DC708A">
        <w:rPr>
          <w:rFonts w:asciiTheme="majorHAnsi" w:hAnsiTheme="majorHAnsi" w:cstheme="minorHAnsi"/>
          <w:b/>
          <w:szCs w:val="24"/>
          <w:lang w:val="sr-Latn-CS"/>
        </w:rPr>
        <w:t>Kriterijum:  PGP/MPGP x 20,</w:t>
      </w:r>
    </w:p>
    <w:p w14:paraId="22CF3D53"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gdje:</w:t>
      </w:r>
    </w:p>
    <w:p w14:paraId="03706C2D"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b/>
          <w:szCs w:val="24"/>
          <w:lang w:val="sr-Latn-CS"/>
        </w:rPr>
        <w:t xml:space="preserve">PGP </w:t>
      </w:r>
      <w:r w:rsidRPr="00DC708A">
        <w:rPr>
          <w:rFonts w:asciiTheme="majorHAnsi" w:hAnsiTheme="majorHAnsi" w:cstheme="minorHAnsi"/>
          <w:szCs w:val="24"/>
          <w:lang w:val="sr-Latn-CS"/>
        </w:rPr>
        <w:t>- označava ponuđenu godišnju proizvodnju</w:t>
      </w:r>
    </w:p>
    <w:p w14:paraId="0AF2B7B8" w14:textId="77777777" w:rsidR="00265023" w:rsidRPr="00DC708A" w:rsidRDefault="00265023" w:rsidP="001E4CA7">
      <w:pPr>
        <w:spacing w:after="120"/>
        <w:jc w:val="both"/>
        <w:rPr>
          <w:rFonts w:asciiTheme="majorHAnsi" w:hAnsiTheme="majorHAnsi" w:cstheme="minorHAnsi"/>
          <w:szCs w:val="24"/>
          <w:lang w:val="sr-Latn-CS"/>
        </w:rPr>
      </w:pPr>
      <w:r w:rsidRPr="00DC708A">
        <w:rPr>
          <w:rFonts w:asciiTheme="majorHAnsi" w:hAnsiTheme="majorHAnsi" w:cstheme="minorHAnsi"/>
          <w:b/>
          <w:szCs w:val="24"/>
          <w:lang w:val="sr-Latn-CS"/>
        </w:rPr>
        <w:t>MPGP</w:t>
      </w:r>
      <w:r w:rsidRPr="00DC708A">
        <w:rPr>
          <w:rFonts w:asciiTheme="majorHAnsi" w:hAnsiTheme="majorHAnsi" w:cstheme="minorHAnsi"/>
          <w:szCs w:val="24"/>
          <w:lang w:val="sr-Latn-CS"/>
        </w:rPr>
        <w:t xml:space="preserve"> - označava maskimalno ponuđenu  godišnju proizvodnju ponuđenu  na tenderu</w:t>
      </w:r>
    </w:p>
    <w:p w14:paraId="1C7EB841" w14:textId="77777777" w:rsidR="00265023" w:rsidRPr="00DC708A" w:rsidRDefault="00265023" w:rsidP="001E4CA7">
      <w:pPr>
        <w:spacing w:after="120"/>
        <w:rPr>
          <w:rFonts w:asciiTheme="majorHAnsi" w:hAnsiTheme="majorHAnsi" w:cstheme="minorHAnsi"/>
          <w:color w:val="FF0000"/>
          <w:szCs w:val="24"/>
        </w:rPr>
      </w:pPr>
      <w:r w:rsidRPr="00DC708A">
        <w:rPr>
          <w:rFonts w:asciiTheme="majorHAnsi" w:hAnsiTheme="majorHAnsi" w:cstheme="minorHAnsi"/>
          <w:b/>
          <w:szCs w:val="24"/>
          <w:lang w:val="sr-Latn-CS"/>
        </w:rPr>
        <w:t xml:space="preserve">20 </w:t>
      </w:r>
      <w:r w:rsidRPr="00DC708A">
        <w:rPr>
          <w:rFonts w:asciiTheme="majorHAnsi" w:hAnsiTheme="majorHAnsi" w:cstheme="minorHAnsi"/>
          <w:szCs w:val="24"/>
          <w:lang w:val="sr-Latn-CS"/>
        </w:rPr>
        <w:t>– broj bodova za ovaj kriterijum</w:t>
      </w:r>
      <w:bookmarkStart w:id="133" w:name="_Toc390549918"/>
      <w:r w:rsidRPr="00DC708A">
        <w:rPr>
          <w:rFonts w:asciiTheme="majorHAnsi" w:hAnsiTheme="majorHAnsi" w:cstheme="minorHAnsi"/>
          <w:color w:val="FF0000"/>
          <w:szCs w:val="24"/>
        </w:rPr>
        <w:t xml:space="preserve"> </w:t>
      </w:r>
    </w:p>
    <w:p w14:paraId="446F681C" w14:textId="77777777" w:rsidR="00265023" w:rsidRPr="00DC708A" w:rsidRDefault="00265023" w:rsidP="001E4CA7">
      <w:pPr>
        <w:spacing w:after="120"/>
        <w:rPr>
          <w:rFonts w:asciiTheme="majorHAnsi" w:hAnsiTheme="majorHAnsi" w:cstheme="minorHAnsi"/>
          <w:szCs w:val="24"/>
        </w:rPr>
      </w:pPr>
    </w:p>
    <w:p w14:paraId="00F9D37E" w14:textId="77777777" w:rsidR="00150664" w:rsidRPr="00DC708A" w:rsidRDefault="00150664" w:rsidP="001E4CA7">
      <w:pPr>
        <w:pStyle w:val="Heading2"/>
        <w:tabs>
          <w:tab w:val="left" w:pos="1080"/>
        </w:tabs>
        <w:spacing w:before="0" w:after="120"/>
        <w:jc w:val="both"/>
        <w:rPr>
          <w:szCs w:val="24"/>
        </w:rPr>
      </w:pPr>
      <w:bookmarkStart w:id="134" w:name="_Toc402262964"/>
      <w:bookmarkStart w:id="135" w:name="_Toc459323183"/>
      <w:bookmarkEnd w:id="133"/>
      <w:r w:rsidRPr="00DC708A">
        <w:rPr>
          <w:szCs w:val="24"/>
        </w:rPr>
        <w:t>Rok trajanja koncesij</w:t>
      </w:r>
      <w:bookmarkEnd w:id="134"/>
      <w:r w:rsidRPr="00DC708A">
        <w:rPr>
          <w:szCs w:val="24"/>
        </w:rPr>
        <w:t>e</w:t>
      </w:r>
      <w:bookmarkEnd w:id="135"/>
    </w:p>
    <w:p w14:paraId="0B3329AC" w14:textId="77777777" w:rsidR="00150664" w:rsidRPr="00DC708A" w:rsidRDefault="00150664" w:rsidP="001E4CA7">
      <w:pPr>
        <w:spacing w:after="120"/>
        <w:jc w:val="both"/>
        <w:rPr>
          <w:rFonts w:asciiTheme="majorHAnsi" w:hAnsiTheme="majorHAnsi" w:cstheme="minorHAnsi"/>
          <w:szCs w:val="24"/>
        </w:rPr>
      </w:pPr>
      <w:r w:rsidRPr="00DC708A">
        <w:rPr>
          <w:rFonts w:asciiTheme="majorHAnsi" w:hAnsiTheme="majorHAnsi" w:cstheme="minorHAnsi"/>
          <w:szCs w:val="24"/>
        </w:rPr>
        <w:t xml:space="preserve">Tačkom 3 Koncesionog akta – Rok trajanja koncesije je definisano </w:t>
      </w:r>
      <w:r w:rsidR="00EC08B8" w:rsidRPr="00DC708A">
        <w:rPr>
          <w:rFonts w:asciiTheme="majorHAnsi" w:hAnsiTheme="majorHAnsi" w:cstheme="minorHAnsi"/>
          <w:szCs w:val="24"/>
        </w:rPr>
        <w:t xml:space="preserve">da se koncesija za eksploataciju bijelih boksita </w:t>
      </w:r>
      <w:proofErr w:type="gramStart"/>
      <w:r w:rsidRPr="00DC708A">
        <w:rPr>
          <w:rFonts w:asciiTheme="majorHAnsi" w:hAnsiTheme="majorHAnsi" w:cstheme="minorHAnsi"/>
          <w:szCs w:val="24"/>
        </w:rPr>
        <w:t>daje  na</w:t>
      </w:r>
      <w:proofErr w:type="gramEnd"/>
      <w:r w:rsidRPr="00DC708A">
        <w:rPr>
          <w:rFonts w:asciiTheme="majorHAnsi" w:hAnsiTheme="majorHAnsi" w:cstheme="minorHAnsi"/>
          <w:szCs w:val="24"/>
        </w:rPr>
        <w:t xml:space="preserve"> minimalni period od 21 godine, i to:</w:t>
      </w:r>
    </w:p>
    <w:p w14:paraId="44D254FF" w14:textId="77777777" w:rsidR="00150664" w:rsidRPr="00DC708A" w:rsidRDefault="00150664" w:rsidP="001E4CA7">
      <w:pPr>
        <w:pStyle w:val="ListParagraph"/>
        <w:numPr>
          <w:ilvl w:val="0"/>
          <w:numId w:val="37"/>
        </w:numPr>
        <w:shd w:val="clear" w:color="auto" w:fill="FFFFFF" w:themeFill="background1"/>
        <w:spacing w:after="120"/>
        <w:contextualSpacing w:val="0"/>
        <w:jc w:val="both"/>
        <w:rPr>
          <w:rFonts w:asciiTheme="majorHAnsi" w:eastAsia="Times New Roman" w:hAnsiTheme="majorHAnsi" w:cstheme="minorHAnsi"/>
          <w:szCs w:val="24"/>
        </w:rPr>
      </w:pPr>
      <w:r w:rsidRPr="00DC708A">
        <w:rPr>
          <w:rFonts w:asciiTheme="majorHAnsi" w:eastAsia="Times New Roman" w:hAnsiTheme="majorHAnsi" w:cstheme="minorHAnsi"/>
          <w:szCs w:val="24"/>
        </w:rPr>
        <w:t xml:space="preserve">jedna godina za izradu geološke i </w:t>
      </w:r>
      <w:proofErr w:type="gramStart"/>
      <w:r w:rsidRPr="00DC708A">
        <w:rPr>
          <w:rFonts w:asciiTheme="majorHAnsi" w:eastAsia="Times New Roman" w:hAnsiTheme="majorHAnsi" w:cstheme="minorHAnsi"/>
          <w:szCs w:val="24"/>
        </w:rPr>
        <w:t>rudarske  tehničke</w:t>
      </w:r>
      <w:proofErr w:type="gramEnd"/>
      <w:r w:rsidRPr="00DC708A">
        <w:rPr>
          <w:rFonts w:asciiTheme="majorHAnsi" w:eastAsia="Times New Roman" w:hAnsiTheme="majorHAnsi" w:cstheme="minorHAnsi"/>
          <w:szCs w:val="24"/>
        </w:rPr>
        <w:t xml:space="preserve"> dokumentacije i pripremne radove; i</w:t>
      </w:r>
    </w:p>
    <w:p w14:paraId="541391BD" w14:textId="77777777" w:rsidR="00150664" w:rsidRPr="00DC708A" w:rsidRDefault="00150664" w:rsidP="001E4CA7">
      <w:pPr>
        <w:pStyle w:val="ListParagraph"/>
        <w:numPr>
          <w:ilvl w:val="0"/>
          <w:numId w:val="37"/>
        </w:numPr>
        <w:shd w:val="clear" w:color="auto" w:fill="FFFFFF" w:themeFill="background1"/>
        <w:spacing w:after="120"/>
        <w:contextualSpacing w:val="0"/>
        <w:jc w:val="both"/>
        <w:rPr>
          <w:rFonts w:asciiTheme="majorHAnsi" w:eastAsia="Times New Roman" w:hAnsiTheme="majorHAnsi" w:cstheme="minorHAnsi"/>
          <w:szCs w:val="24"/>
        </w:rPr>
      </w:pPr>
      <w:r w:rsidRPr="00DC708A">
        <w:rPr>
          <w:rFonts w:asciiTheme="majorHAnsi" w:eastAsia="Times New Roman" w:hAnsiTheme="majorHAnsi" w:cstheme="minorHAnsi"/>
          <w:szCs w:val="24"/>
        </w:rPr>
        <w:t>20 (</w:t>
      </w:r>
      <w:proofErr w:type="gramStart"/>
      <w:r w:rsidRPr="00DC708A">
        <w:rPr>
          <w:rFonts w:asciiTheme="majorHAnsi" w:eastAsia="Times New Roman" w:hAnsiTheme="majorHAnsi" w:cstheme="minorHAnsi"/>
          <w:szCs w:val="24"/>
        </w:rPr>
        <w:t>dvadeset)  godina</w:t>
      </w:r>
      <w:proofErr w:type="gramEnd"/>
      <w:r w:rsidRPr="00DC708A">
        <w:rPr>
          <w:rFonts w:asciiTheme="majorHAnsi" w:eastAsia="Times New Roman" w:hAnsiTheme="majorHAnsi" w:cstheme="minorHAnsi"/>
          <w:szCs w:val="24"/>
        </w:rPr>
        <w:t xml:space="preserve"> za eksploataciju mineralne sirovine</w:t>
      </w:r>
    </w:p>
    <w:p w14:paraId="0DCAF2C1" w14:textId="77777777" w:rsidR="00150664" w:rsidRPr="00DC708A" w:rsidRDefault="00150664" w:rsidP="001E4CA7">
      <w:pPr>
        <w:spacing w:after="120"/>
        <w:jc w:val="both"/>
        <w:rPr>
          <w:rFonts w:asciiTheme="majorHAnsi" w:hAnsiTheme="majorHAnsi" w:cstheme="minorHAnsi"/>
          <w:szCs w:val="24"/>
        </w:rPr>
      </w:pPr>
      <w:r w:rsidRPr="00DC708A">
        <w:rPr>
          <w:rFonts w:asciiTheme="majorHAnsi" w:hAnsiTheme="majorHAnsi" w:cstheme="minorHAnsi"/>
          <w:szCs w:val="24"/>
        </w:rPr>
        <w:t>U zavisnosti od potrebe investitora, isti može ponuditi rok eksploatacije koji je duži od roka utvrđenog Koncesionim aktom, pod uslovom da ukupan koncesioni period ne prelazi zakonom definisan rok trajanja koncesije od 30 godina.</w:t>
      </w:r>
    </w:p>
    <w:p w14:paraId="3DCF8997" w14:textId="77777777" w:rsidR="00150664" w:rsidRPr="00DC708A" w:rsidRDefault="00150664" w:rsidP="001E4CA7">
      <w:pPr>
        <w:shd w:val="clear" w:color="auto" w:fill="FFFFFF" w:themeFill="background1"/>
        <w:spacing w:after="120"/>
        <w:jc w:val="both"/>
        <w:rPr>
          <w:rFonts w:asciiTheme="majorHAnsi" w:eastAsia="Times New Roman" w:hAnsiTheme="majorHAnsi" w:cstheme="minorHAnsi"/>
          <w:szCs w:val="24"/>
        </w:rPr>
      </w:pPr>
      <w:r w:rsidRPr="00DC708A">
        <w:rPr>
          <w:rFonts w:asciiTheme="majorHAnsi" w:eastAsia="Times New Roman" w:hAnsiTheme="majorHAnsi" w:cstheme="minorHAnsi"/>
          <w:szCs w:val="24"/>
        </w:rPr>
        <w:t xml:space="preserve">Rok trajanja faze izrade </w:t>
      </w:r>
      <w:r w:rsidR="00A225E8" w:rsidRPr="00DC708A">
        <w:rPr>
          <w:rFonts w:asciiTheme="majorHAnsi" w:eastAsia="Times New Roman" w:hAnsiTheme="majorHAnsi" w:cstheme="minorHAnsi"/>
          <w:szCs w:val="24"/>
        </w:rPr>
        <w:t>geološke i rudarske</w:t>
      </w:r>
      <w:r w:rsidRPr="00DC708A">
        <w:rPr>
          <w:rFonts w:asciiTheme="majorHAnsi" w:eastAsia="Times New Roman" w:hAnsiTheme="majorHAnsi" w:cstheme="minorHAnsi"/>
          <w:szCs w:val="24"/>
        </w:rPr>
        <w:t xml:space="preserve"> tehničke dokumentacije i pripremnih radova se ne može mijenjati.</w:t>
      </w:r>
    </w:p>
    <w:p w14:paraId="5DDE3787" w14:textId="77777777" w:rsidR="00150664" w:rsidRPr="00DC708A" w:rsidRDefault="00150664" w:rsidP="001E4CA7">
      <w:pPr>
        <w:spacing w:after="120"/>
        <w:jc w:val="both"/>
        <w:rPr>
          <w:rFonts w:asciiTheme="majorHAnsi" w:hAnsiTheme="majorHAnsi" w:cstheme="minorHAnsi"/>
          <w:szCs w:val="24"/>
        </w:rPr>
      </w:pPr>
      <w:r w:rsidRPr="00DC708A">
        <w:rPr>
          <w:rFonts w:asciiTheme="majorHAnsi" w:hAnsiTheme="majorHAnsi" w:cstheme="minorHAnsi"/>
          <w:szCs w:val="24"/>
        </w:rPr>
        <w:t>Ovaj kriterijum se izračunava na sljedeći način:</w:t>
      </w:r>
    </w:p>
    <w:p w14:paraId="31050F6F" w14:textId="77777777" w:rsidR="00150664" w:rsidRPr="00DC708A" w:rsidRDefault="00150664" w:rsidP="001E4CA7">
      <w:pPr>
        <w:spacing w:after="120"/>
        <w:jc w:val="both"/>
        <w:rPr>
          <w:rFonts w:asciiTheme="majorHAnsi" w:hAnsiTheme="majorHAnsi" w:cstheme="minorHAnsi"/>
          <w:b/>
          <w:szCs w:val="24"/>
        </w:rPr>
      </w:pPr>
    </w:p>
    <w:p w14:paraId="2A2DE38D" w14:textId="77777777" w:rsidR="00150664" w:rsidRPr="00DC708A" w:rsidRDefault="00150664" w:rsidP="001E4CA7">
      <w:pPr>
        <w:spacing w:after="120"/>
        <w:jc w:val="both"/>
        <w:rPr>
          <w:rFonts w:asciiTheme="majorHAnsi" w:hAnsiTheme="majorHAnsi" w:cstheme="minorHAnsi"/>
          <w:b/>
          <w:szCs w:val="24"/>
        </w:rPr>
      </w:pPr>
      <w:r w:rsidRPr="00DC708A">
        <w:rPr>
          <w:rFonts w:asciiTheme="majorHAnsi" w:hAnsiTheme="majorHAnsi" w:cstheme="minorHAnsi"/>
          <w:b/>
          <w:szCs w:val="24"/>
        </w:rPr>
        <w:t>Kriterijum:  PR / MPR x 5,</w:t>
      </w:r>
    </w:p>
    <w:p w14:paraId="3D7F63FA" w14:textId="77777777" w:rsidR="00150664" w:rsidRPr="00DC708A" w:rsidRDefault="00150664" w:rsidP="001E4CA7">
      <w:pPr>
        <w:spacing w:after="120"/>
        <w:jc w:val="both"/>
        <w:rPr>
          <w:rFonts w:asciiTheme="majorHAnsi" w:hAnsiTheme="majorHAnsi" w:cstheme="minorHAnsi"/>
          <w:szCs w:val="24"/>
        </w:rPr>
      </w:pPr>
      <w:r w:rsidRPr="00DC708A">
        <w:rPr>
          <w:rFonts w:asciiTheme="majorHAnsi" w:hAnsiTheme="majorHAnsi" w:cstheme="minorHAnsi"/>
          <w:szCs w:val="24"/>
        </w:rPr>
        <w:t>gdje:</w:t>
      </w:r>
    </w:p>
    <w:p w14:paraId="5B2B39CC" w14:textId="77777777" w:rsidR="00150664" w:rsidRPr="00DC708A" w:rsidRDefault="00150664" w:rsidP="001E4CA7">
      <w:pPr>
        <w:spacing w:after="120"/>
        <w:jc w:val="both"/>
        <w:rPr>
          <w:rFonts w:asciiTheme="majorHAnsi" w:hAnsiTheme="majorHAnsi" w:cstheme="minorHAnsi"/>
          <w:szCs w:val="24"/>
        </w:rPr>
      </w:pPr>
      <w:r w:rsidRPr="00DC708A">
        <w:rPr>
          <w:rFonts w:asciiTheme="majorHAnsi" w:hAnsiTheme="majorHAnsi" w:cstheme="minorHAnsi"/>
          <w:b/>
          <w:szCs w:val="24"/>
        </w:rPr>
        <w:t>PR-</w:t>
      </w:r>
      <w:r w:rsidRPr="00DC708A">
        <w:rPr>
          <w:rFonts w:asciiTheme="majorHAnsi" w:hAnsiTheme="majorHAnsi" w:cstheme="minorHAnsi"/>
          <w:szCs w:val="24"/>
        </w:rPr>
        <w:t xml:space="preserve"> označava ponuđeni rok</w:t>
      </w:r>
    </w:p>
    <w:p w14:paraId="245527FE" w14:textId="77777777" w:rsidR="00150664" w:rsidRPr="00DC708A" w:rsidRDefault="00150664" w:rsidP="001E4CA7">
      <w:pPr>
        <w:spacing w:after="120"/>
        <w:jc w:val="both"/>
        <w:rPr>
          <w:rFonts w:asciiTheme="majorHAnsi" w:hAnsiTheme="majorHAnsi" w:cstheme="minorHAnsi"/>
          <w:szCs w:val="24"/>
        </w:rPr>
      </w:pPr>
      <w:r w:rsidRPr="00DC708A">
        <w:rPr>
          <w:rFonts w:asciiTheme="majorHAnsi" w:hAnsiTheme="majorHAnsi" w:cstheme="minorHAnsi"/>
          <w:b/>
          <w:szCs w:val="24"/>
        </w:rPr>
        <w:t>MPR</w:t>
      </w:r>
      <w:r w:rsidRPr="00DC708A">
        <w:rPr>
          <w:rFonts w:asciiTheme="majorHAnsi" w:hAnsiTheme="majorHAnsi" w:cstheme="minorHAnsi"/>
          <w:szCs w:val="24"/>
        </w:rPr>
        <w:t xml:space="preserve"> – označava maskimalno ponuđeni rok trajanja koncesije na tenderu</w:t>
      </w:r>
    </w:p>
    <w:p w14:paraId="71EC0FCA" w14:textId="77777777" w:rsidR="00150664" w:rsidRPr="00DC708A" w:rsidRDefault="00150664" w:rsidP="001E4CA7">
      <w:pPr>
        <w:spacing w:after="120"/>
        <w:jc w:val="both"/>
        <w:rPr>
          <w:rFonts w:asciiTheme="majorHAnsi" w:hAnsiTheme="majorHAnsi" w:cstheme="minorHAnsi"/>
          <w:szCs w:val="24"/>
        </w:rPr>
      </w:pPr>
      <w:r w:rsidRPr="00DC708A">
        <w:rPr>
          <w:rFonts w:asciiTheme="majorHAnsi" w:hAnsiTheme="majorHAnsi" w:cstheme="minorHAnsi"/>
          <w:b/>
          <w:szCs w:val="24"/>
        </w:rPr>
        <w:lastRenderedPageBreak/>
        <w:t>5-</w:t>
      </w:r>
      <w:r w:rsidRPr="00DC708A">
        <w:rPr>
          <w:rFonts w:asciiTheme="majorHAnsi" w:hAnsiTheme="majorHAnsi" w:cstheme="minorHAnsi"/>
          <w:szCs w:val="24"/>
        </w:rPr>
        <w:t xml:space="preserve"> označava broj bodova za ovaj kriterijum</w:t>
      </w:r>
    </w:p>
    <w:p w14:paraId="0826B465" w14:textId="77777777" w:rsidR="00150664" w:rsidRPr="00DC708A" w:rsidRDefault="00150664" w:rsidP="001E4CA7">
      <w:pPr>
        <w:spacing w:after="120"/>
        <w:jc w:val="both"/>
        <w:rPr>
          <w:rFonts w:asciiTheme="majorHAnsi" w:hAnsiTheme="majorHAnsi" w:cstheme="minorHAnsi"/>
          <w:color w:val="00000A"/>
          <w:szCs w:val="24"/>
        </w:rPr>
      </w:pPr>
    </w:p>
    <w:p w14:paraId="4FE32B7B" w14:textId="77777777" w:rsidR="00150664" w:rsidRPr="00DC708A" w:rsidRDefault="00150664" w:rsidP="001E4CA7">
      <w:pPr>
        <w:pStyle w:val="Heading2"/>
        <w:tabs>
          <w:tab w:val="left" w:pos="1080"/>
        </w:tabs>
        <w:spacing w:before="0" w:after="120"/>
        <w:jc w:val="both"/>
        <w:rPr>
          <w:szCs w:val="24"/>
        </w:rPr>
      </w:pPr>
      <w:bookmarkStart w:id="136" w:name="_Toc401751594"/>
      <w:bookmarkStart w:id="137" w:name="_Toc401849820"/>
      <w:bookmarkStart w:id="138" w:name="_Toc402262965"/>
      <w:bookmarkStart w:id="139" w:name="_Toc459323184"/>
      <w:r w:rsidRPr="00DC708A">
        <w:rPr>
          <w:szCs w:val="24"/>
        </w:rPr>
        <w:t>Reference ponuđača</w:t>
      </w:r>
      <w:bookmarkEnd w:id="139"/>
      <w:r w:rsidRPr="00DC708A">
        <w:rPr>
          <w:szCs w:val="24"/>
        </w:rPr>
        <w:t xml:space="preserve"> </w:t>
      </w:r>
      <w:bookmarkEnd w:id="136"/>
      <w:bookmarkEnd w:id="137"/>
      <w:bookmarkEnd w:id="138"/>
    </w:p>
    <w:p w14:paraId="5907EEA4" w14:textId="77777777" w:rsidR="00150664" w:rsidRPr="00DC708A" w:rsidRDefault="00150664"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Ponuđač je dužan da dokaže postojanje iskustva u eksploataciji čvrstih mineralnih sirovina, poštovanje izvršavanja koncesionih ugovornih obaveza, stepen realizacije koncesije, plasmana proizvoda na tržište, kao i da u skladu sa parametrima iz Koncesionog akta dokaže svoju tehničku i tehnološku opremljenost za vršenje koncesione djelatnosti eksploatacije mineralnih sirovina.</w:t>
      </w:r>
    </w:p>
    <w:p w14:paraId="205AE511" w14:textId="77777777" w:rsidR="00150664" w:rsidRPr="00DC708A" w:rsidRDefault="00150664"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Najveći broj bodova po ovom kriterijumu će se dati ponuđači koji najbolje dokumentuje i dokaže prethodno opisane uslove.</w:t>
      </w:r>
    </w:p>
    <w:p w14:paraId="5A128EB2" w14:textId="77777777" w:rsidR="00150664" w:rsidRPr="00DC708A" w:rsidRDefault="00150664" w:rsidP="001E4CA7">
      <w:pPr>
        <w:spacing w:after="120"/>
        <w:jc w:val="both"/>
        <w:rPr>
          <w:rFonts w:asciiTheme="majorHAnsi" w:hAnsiTheme="majorHAnsi"/>
          <w:szCs w:val="24"/>
          <w:lang w:val="sr-Latn-CS"/>
        </w:rPr>
      </w:pPr>
    </w:p>
    <w:p w14:paraId="14F9347C" w14:textId="77777777" w:rsidR="00150664" w:rsidRPr="00DC708A" w:rsidRDefault="00150664" w:rsidP="001E4CA7">
      <w:pPr>
        <w:pStyle w:val="Heading2"/>
        <w:tabs>
          <w:tab w:val="left" w:pos="1080"/>
        </w:tabs>
        <w:spacing w:before="0" w:after="120"/>
        <w:jc w:val="both"/>
        <w:rPr>
          <w:szCs w:val="24"/>
        </w:rPr>
      </w:pPr>
      <w:bookmarkStart w:id="140" w:name="_Toc401751595"/>
      <w:bookmarkStart w:id="141" w:name="_Toc401849821"/>
      <w:bookmarkStart w:id="142" w:name="_Toc402262966"/>
      <w:bookmarkStart w:id="143" w:name="_Toc459323185"/>
      <w:r w:rsidRPr="00DC708A">
        <w:rPr>
          <w:szCs w:val="24"/>
        </w:rPr>
        <w:t>Finansijski aspekt-Prosječni bruto prihod ponuđača u posljednje tri godine</w:t>
      </w:r>
      <w:bookmarkEnd w:id="140"/>
      <w:bookmarkEnd w:id="141"/>
      <w:bookmarkEnd w:id="142"/>
      <w:bookmarkEnd w:id="143"/>
    </w:p>
    <w:p w14:paraId="375F2927" w14:textId="77777777" w:rsidR="00150664" w:rsidRPr="00DC708A" w:rsidRDefault="00150664" w:rsidP="001E4CA7">
      <w:pPr>
        <w:spacing w:after="120"/>
        <w:jc w:val="both"/>
        <w:rPr>
          <w:rFonts w:asciiTheme="majorHAnsi" w:hAnsiTheme="majorHAnsi" w:cstheme="minorHAnsi"/>
          <w:szCs w:val="24"/>
        </w:rPr>
      </w:pPr>
      <w:r w:rsidRPr="00DC708A">
        <w:rPr>
          <w:rFonts w:asciiTheme="majorHAnsi" w:hAnsiTheme="majorHAnsi" w:cstheme="minorHAnsi"/>
          <w:szCs w:val="24"/>
        </w:rPr>
        <w:t>Ovaj kriterijum se izračunava na sljedeći način:</w:t>
      </w:r>
    </w:p>
    <w:p w14:paraId="58BA882C" w14:textId="77777777" w:rsidR="00150664" w:rsidRPr="00DC708A" w:rsidRDefault="00150664" w:rsidP="001E4CA7">
      <w:pPr>
        <w:spacing w:after="120"/>
        <w:jc w:val="both"/>
        <w:rPr>
          <w:rFonts w:asciiTheme="majorHAnsi" w:hAnsiTheme="majorHAnsi" w:cstheme="minorHAnsi"/>
          <w:b/>
          <w:szCs w:val="24"/>
        </w:rPr>
      </w:pPr>
      <w:r w:rsidRPr="00DC708A">
        <w:rPr>
          <w:rFonts w:asciiTheme="majorHAnsi" w:hAnsiTheme="majorHAnsi" w:cstheme="minorHAnsi"/>
          <w:b/>
          <w:szCs w:val="24"/>
        </w:rPr>
        <w:t>Kriterijum:  PBP / MBP x 5,</w:t>
      </w:r>
    </w:p>
    <w:p w14:paraId="0706D302" w14:textId="77777777" w:rsidR="00150664" w:rsidRPr="00DC708A" w:rsidRDefault="00150664" w:rsidP="001E4CA7">
      <w:pPr>
        <w:spacing w:after="120"/>
        <w:jc w:val="both"/>
        <w:rPr>
          <w:rFonts w:asciiTheme="majorHAnsi" w:hAnsiTheme="majorHAnsi" w:cstheme="minorHAnsi"/>
          <w:szCs w:val="24"/>
        </w:rPr>
      </w:pPr>
      <w:r w:rsidRPr="00DC708A">
        <w:rPr>
          <w:rFonts w:asciiTheme="majorHAnsi" w:hAnsiTheme="majorHAnsi" w:cstheme="minorHAnsi"/>
          <w:szCs w:val="24"/>
        </w:rPr>
        <w:t>gdje:</w:t>
      </w:r>
    </w:p>
    <w:p w14:paraId="2BD9B118" w14:textId="77777777" w:rsidR="00150664" w:rsidRPr="00DC708A" w:rsidRDefault="00150664" w:rsidP="001E4CA7">
      <w:pPr>
        <w:spacing w:after="120"/>
        <w:jc w:val="both"/>
        <w:rPr>
          <w:rFonts w:asciiTheme="majorHAnsi" w:hAnsiTheme="majorHAnsi" w:cstheme="minorHAnsi"/>
          <w:szCs w:val="24"/>
        </w:rPr>
      </w:pPr>
      <w:r w:rsidRPr="00DC708A">
        <w:rPr>
          <w:rFonts w:asciiTheme="majorHAnsi" w:hAnsiTheme="majorHAnsi" w:cstheme="minorHAnsi"/>
          <w:b/>
          <w:szCs w:val="24"/>
        </w:rPr>
        <w:t xml:space="preserve">PBP – </w:t>
      </w:r>
      <w:r w:rsidRPr="00DC708A">
        <w:rPr>
          <w:rFonts w:asciiTheme="majorHAnsi" w:hAnsiTheme="majorHAnsi" w:cstheme="minorHAnsi"/>
          <w:szCs w:val="24"/>
        </w:rPr>
        <w:t>označava prosječni bruto prihod ponuđača za posljednje tri godine</w:t>
      </w:r>
    </w:p>
    <w:p w14:paraId="596BB67D" w14:textId="77777777" w:rsidR="00150664" w:rsidRPr="00DC708A" w:rsidRDefault="00150664" w:rsidP="001E4CA7">
      <w:pPr>
        <w:spacing w:after="120"/>
        <w:jc w:val="both"/>
        <w:rPr>
          <w:rFonts w:asciiTheme="majorHAnsi" w:hAnsiTheme="majorHAnsi" w:cstheme="minorHAnsi"/>
          <w:szCs w:val="24"/>
        </w:rPr>
      </w:pPr>
      <w:r w:rsidRPr="00DC708A">
        <w:rPr>
          <w:rFonts w:asciiTheme="majorHAnsi" w:hAnsiTheme="majorHAnsi" w:cstheme="minorHAnsi"/>
          <w:b/>
          <w:szCs w:val="24"/>
        </w:rPr>
        <w:t>MBP –</w:t>
      </w:r>
      <w:r w:rsidRPr="00DC708A">
        <w:rPr>
          <w:rFonts w:asciiTheme="majorHAnsi" w:hAnsiTheme="majorHAnsi" w:cstheme="minorHAnsi"/>
          <w:szCs w:val="24"/>
        </w:rPr>
        <w:t xml:space="preserve"> označava maksimalni prosječni bruto prihod za posljednje tri godine ponuđen na tenderu</w:t>
      </w:r>
    </w:p>
    <w:p w14:paraId="1444D246" w14:textId="77777777" w:rsidR="00150664" w:rsidRPr="00DC708A" w:rsidRDefault="00150664" w:rsidP="001E4CA7">
      <w:pPr>
        <w:spacing w:after="120"/>
        <w:jc w:val="both"/>
        <w:rPr>
          <w:rFonts w:asciiTheme="majorHAnsi" w:hAnsiTheme="majorHAnsi" w:cstheme="minorHAnsi"/>
          <w:szCs w:val="24"/>
        </w:rPr>
      </w:pPr>
      <w:r w:rsidRPr="00DC708A">
        <w:rPr>
          <w:rFonts w:asciiTheme="majorHAnsi" w:hAnsiTheme="majorHAnsi" w:cstheme="minorHAnsi"/>
          <w:b/>
          <w:szCs w:val="24"/>
        </w:rPr>
        <w:t>5 –</w:t>
      </w:r>
      <w:r w:rsidRPr="00DC708A">
        <w:rPr>
          <w:rFonts w:asciiTheme="majorHAnsi" w:hAnsiTheme="majorHAnsi" w:cstheme="minorHAnsi"/>
          <w:szCs w:val="24"/>
        </w:rPr>
        <w:t xml:space="preserve"> označava broj bodova po ovom kriterijumu</w:t>
      </w:r>
    </w:p>
    <w:p w14:paraId="2F437A62" w14:textId="77777777" w:rsidR="00150664" w:rsidRPr="00DC708A" w:rsidRDefault="00150664" w:rsidP="001E4CA7">
      <w:pPr>
        <w:pStyle w:val="ListParagraph"/>
        <w:numPr>
          <w:ilvl w:val="0"/>
          <w:numId w:val="6"/>
        </w:numPr>
        <w:spacing w:after="120"/>
        <w:contextualSpacing w:val="0"/>
        <w:jc w:val="both"/>
        <w:rPr>
          <w:rFonts w:asciiTheme="majorHAnsi" w:hAnsiTheme="majorHAnsi" w:cstheme="minorHAnsi"/>
          <w:b/>
          <w:vanish/>
          <w:szCs w:val="24"/>
        </w:rPr>
      </w:pPr>
    </w:p>
    <w:p w14:paraId="4ABAC8DC" w14:textId="77777777" w:rsidR="00150664" w:rsidRPr="00DC708A" w:rsidRDefault="00150664" w:rsidP="001E4CA7">
      <w:pPr>
        <w:pStyle w:val="ListParagraph"/>
        <w:numPr>
          <w:ilvl w:val="0"/>
          <w:numId w:val="6"/>
        </w:numPr>
        <w:spacing w:after="120"/>
        <w:contextualSpacing w:val="0"/>
        <w:jc w:val="both"/>
        <w:rPr>
          <w:rFonts w:asciiTheme="majorHAnsi" w:hAnsiTheme="majorHAnsi" w:cstheme="minorHAnsi"/>
          <w:b/>
          <w:vanish/>
          <w:szCs w:val="24"/>
        </w:rPr>
      </w:pPr>
    </w:p>
    <w:p w14:paraId="7AB86FCB" w14:textId="77777777" w:rsidR="00150664" w:rsidRPr="00DC708A" w:rsidRDefault="00150664" w:rsidP="001E4CA7">
      <w:pPr>
        <w:pStyle w:val="ListParagraph"/>
        <w:numPr>
          <w:ilvl w:val="0"/>
          <w:numId w:val="6"/>
        </w:numPr>
        <w:spacing w:after="120"/>
        <w:contextualSpacing w:val="0"/>
        <w:jc w:val="both"/>
        <w:rPr>
          <w:rFonts w:asciiTheme="majorHAnsi" w:hAnsiTheme="majorHAnsi" w:cstheme="minorHAnsi"/>
          <w:b/>
          <w:vanish/>
          <w:szCs w:val="24"/>
        </w:rPr>
      </w:pPr>
    </w:p>
    <w:p w14:paraId="10A5B0B7" w14:textId="77777777" w:rsidR="00150664" w:rsidRPr="00DC708A" w:rsidRDefault="00150664" w:rsidP="001E4CA7">
      <w:pPr>
        <w:pStyle w:val="ListParagraph"/>
        <w:numPr>
          <w:ilvl w:val="0"/>
          <w:numId w:val="6"/>
        </w:numPr>
        <w:spacing w:after="120"/>
        <w:contextualSpacing w:val="0"/>
        <w:jc w:val="both"/>
        <w:rPr>
          <w:rFonts w:asciiTheme="majorHAnsi" w:hAnsiTheme="majorHAnsi" w:cstheme="minorHAnsi"/>
          <w:b/>
          <w:vanish/>
          <w:szCs w:val="24"/>
        </w:rPr>
      </w:pPr>
    </w:p>
    <w:p w14:paraId="3F791A99" w14:textId="77777777" w:rsidR="00150664" w:rsidRPr="00DC708A" w:rsidRDefault="00150664" w:rsidP="001E4CA7">
      <w:pPr>
        <w:pStyle w:val="ListParagraph"/>
        <w:numPr>
          <w:ilvl w:val="0"/>
          <w:numId w:val="6"/>
        </w:numPr>
        <w:spacing w:after="120"/>
        <w:contextualSpacing w:val="0"/>
        <w:jc w:val="both"/>
        <w:rPr>
          <w:rFonts w:asciiTheme="majorHAnsi" w:hAnsiTheme="majorHAnsi" w:cstheme="minorHAnsi"/>
          <w:b/>
          <w:vanish/>
          <w:szCs w:val="24"/>
        </w:rPr>
      </w:pPr>
    </w:p>
    <w:p w14:paraId="23FE2950" w14:textId="77777777" w:rsidR="00150664" w:rsidRPr="00DC708A" w:rsidRDefault="00150664" w:rsidP="001E4CA7">
      <w:pPr>
        <w:pStyle w:val="ListParagraph"/>
        <w:numPr>
          <w:ilvl w:val="0"/>
          <w:numId w:val="6"/>
        </w:numPr>
        <w:spacing w:after="120"/>
        <w:contextualSpacing w:val="0"/>
        <w:jc w:val="both"/>
        <w:rPr>
          <w:rFonts w:asciiTheme="majorHAnsi" w:hAnsiTheme="majorHAnsi" w:cstheme="minorHAnsi"/>
          <w:b/>
          <w:vanish/>
          <w:szCs w:val="24"/>
        </w:rPr>
      </w:pPr>
    </w:p>
    <w:p w14:paraId="6883B1B6" w14:textId="77777777" w:rsidR="00150664" w:rsidRPr="00DC708A" w:rsidRDefault="00150664" w:rsidP="001E4CA7">
      <w:pPr>
        <w:pStyle w:val="ListParagraph"/>
        <w:numPr>
          <w:ilvl w:val="1"/>
          <w:numId w:val="6"/>
        </w:numPr>
        <w:spacing w:after="120"/>
        <w:ind w:left="792"/>
        <w:contextualSpacing w:val="0"/>
        <w:jc w:val="both"/>
        <w:rPr>
          <w:rFonts w:asciiTheme="majorHAnsi" w:hAnsiTheme="majorHAnsi" w:cstheme="minorHAnsi"/>
          <w:b/>
          <w:vanish/>
          <w:szCs w:val="24"/>
        </w:rPr>
      </w:pPr>
    </w:p>
    <w:p w14:paraId="1F45702E" w14:textId="77777777" w:rsidR="00150664" w:rsidRPr="00DC708A" w:rsidRDefault="00150664" w:rsidP="001E4CA7">
      <w:pPr>
        <w:pStyle w:val="ListParagraph"/>
        <w:numPr>
          <w:ilvl w:val="1"/>
          <w:numId w:val="6"/>
        </w:numPr>
        <w:spacing w:after="120"/>
        <w:ind w:left="792"/>
        <w:contextualSpacing w:val="0"/>
        <w:jc w:val="both"/>
        <w:rPr>
          <w:rFonts w:asciiTheme="majorHAnsi" w:hAnsiTheme="majorHAnsi" w:cstheme="minorHAnsi"/>
          <w:b/>
          <w:vanish/>
          <w:szCs w:val="24"/>
        </w:rPr>
      </w:pPr>
    </w:p>
    <w:p w14:paraId="45ED5F1D" w14:textId="77777777" w:rsidR="00150664" w:rsidRPr="00DC708A" w:rsidRDefault="00150664" w:rsidP="001E4CA7">
      <w:pPr>
        <w:pStyle w:val="ListParagraph"/>
        <w:numPr>
          <w:ilvl w:val="1"/>
          <w:numId w:val="6"/>
        </w:numPr>
        <w:spacing w:after="120"/>
        <w:ind w:left="792"/>
        <w:contextualSpacing w:val="0"/>
        <w:jc w:val="both"/>
        <w:rPr>
          <w:rFonts w:asciiTheme="majorHAnsi" w:hAnsiTheme="majorHAnsi" w:cstheme="minorHAnsi"/>
          <w:b/>
          <w:vanish/>
          <w:szCs w:val="24"/>
        </w:rPr>
      </w:pPr>
    </w:p>
    <w:p w14:paraId="3E66C389" w14:textId="77777777" w:rsidR="00150664" w:rsidRPr="00DC708A" w:rsidRDefault="00150664" w:rsidP="001E4CA7">
      <w:pPr>
        <w:pStyle w:val="ListParagraph"/>
        <w:numPr>
          <w:ilvl w:val="1"/>
          <w:numId w:val="6"/>
        </w:numPr>
        <w:spacing w:after="120"/>
        <w:ind w:left="792"/>
        <w:contextualSpacing w:val="0"/>
        <w:jc w:val="both"/>
        <w:rPr>
          <w:rFonts w:asciiTheme="majorHAnsi" w:hAnsiTheme="majorHAnsi" w:cstheme="minorHAnsi"/>
          <w:b/>
          <w:vanish/>
          <w:szCs w:val="24"/>
        </w:rPr>
      </w:pPr>
    </w:p>
    <w:p w14:paraId="07683D1C" w14:textId="77777777" w:rsidR="00150664" w:rsidRPr="00DC708A" w:rsidRDefault="00150664" w:rsidP="001E4CA7">
      <w:pPr>
        <w:pStyle w:val="ListParagraph"/>
        <w:numPr>
          <w:ilvl w:val="1"/>
          <w:numId w:val="6"/>
        </w:numPr>
        <w:spacing w:after="120"/>
        <w:ind w:left="792"/>
        <w:contextualSpacing w:val="0"/>
        <w:jc w:val="both"/>
        <w:rPr>
          <w:rFonts w:asciiTheme="majorHAnsi" w:hAnsiTheme="majorHAnsi" w:cstheme="minorHAnsi"/>
          <w:b/>
          <w:vanish/>
          <w:szCs w:val="24"/>
        </w:rPr>
      </w:pPr>
    </w:p>
    <w:p w14:paraId="44FD0296" w14:textId="77777777" w:rsidR="00150664" w:rsidRPr="00DC708A" w:rsidRDefault="00150664" w:rsidP="001E4CA7">
      <w:pPr>
        <w:pStyle w:val="ListParagraph"/>
        <w:keepLines/>
        <w:numPr>
          <w:ilvl w:val="1"/>
          <w:numId w:val="0"/>
        </w:numPr>
        <w:spacing w:after="120"/>
        <w:contextualSpacing w:val="0"/>
        <w:jc w:val="both"/>
        <w:rPr>
          <w:rFonts w:asciiTheme="majorHAnsi" w:hAnsiTheme="majorHAnsi" w:cstheme="minorHAnsi"/>
          <w:szCs w:val="24"/>
        </w:rPr>
      </w:pPr>
      <w:bookmarkStart w:id="144" w:name="_Toc401751596"/>
      <w:bookmarkStart w:id="145" w:name="_Toc401849822"/>
    </w:p>
    <w:p w14:paraId="3958FCCC" w14:textId="77777777" w:rsidR="00150664" w:rsidRPr="00DC708A" w:rsidRDefault="00150664" w:rsidP="001E4CA7">
      <w:pPr>
        <w:pStyle w:val="Heading2"/>
        <w:tabs>
          <w:tab w:val="left" w:pos="1080"/>
        </w:tabs>
        <w:spacing w:before="0" w:after="120"/>
        <w:jc w:val="both"/>
        <w:rPr>
          <w:szCs w:val="24"/>
        </w:rPr>
      </w:pPr>
      <w:bookmarkStart w:id="146" w:name="_Toc402262967"/>
      <w:bookmarkStart w:id="147" w:name="_Toc459323186"/>
      <w:r w:rsidRPr="00DC708A">
        <w:rPr>
          <w:szCs w:val="24"/>
        </w:rPr>
        <w:t>Finansijski aspekt - Prosječni neto profit ponuđača u posljednje tri godine</w:t>
      </w:r>
      <w:bookmarkEnd w:id="144"/>
      <w:bookmarkEnd w:id="145"/>
      <w:bookmarkEnd w:id="146"/>
      <w:bookmarkEnd w:id="147"/>
      <w:r w:rsidRPr="00DC708A">
        <w:rPr>
          <w:szCs w:val="24"/>
        </w:rPr>
        <w:t xml:space="preserve"> </w:t>
      </w:r>
    </w:p>
    <w:p w14:paraId="25E702D1" w14:textId="77777777" w:rsidR="00150664" w:rsidRPr="00DC708A" w:rsidRDefault="00150664" w:rsidP="001E4CA7">
      <w:pPr>
        <w:spacing w:after="120"/>
        <w:jc w:val="both"/>
        <w:rPr>
          <w:rFonts w:asciiTheme="majorHAnsi" w:hAnsiTheme="majorHAnsi" w:cstheme="minorHAnsi"/>
          <w:szCs w:val="24"/>
        </w:rPr>
      </w:pPr>
      <w:r w:rsidRPr="00DC708A">
        <w:rPr>
          <w:rFonts w:asciiTheme="majorHAnsi" w:hAnsiTheme="majorHAnsi" w:cstheme="minorHAnsi"/>
          <w:szCs w:val="24"/>
        </w:rPr>
        <w:t>Ovaj kriterijum se izračunava na sljedeći način:</w:t>
      </w:r>
    </w:p>
    <w:p w14:paraId="2A63C433" w14:textId="77777777" w:rsidR="00150664" w:rsidRPr="00DC708A" w:rsidRDefault="00150664" w:rsidP="001E4CA7">
      <w:pPr>
        <w:spacing w:after="120"/>
        <w:jc w:val="both"/>
        <w:rPr>
          <w:rFonts w:asciiTheme="majorHAnsi" w:hAnsiTheme="majorHAnsi" w:cstheme="minorHAnsi"/>
          <w:b/>
          <w:szCs w:val="24"/>
        </w:rPr>
      </w:pPr>
      <w:r w:rsidRPr="00DC708A">
        <w:rPr>
          <w:rFonts w:asciiTheme="majorHAnsi" w:hAnsiTheme="majorHAnsi" w:cstheme="minorHAnsi"/>
          <w:b/>
          <w:szCs w:val="24"/>
        </w:rPr>
        <w:t>Kriterijum:  PNP / MNP x 5,</w:t>
      </w:r>
    </w:p>
    <w:p w14:paraId="506A9BD0" w14:textId="77777777" w:rsidR="00150664" w:rsidRPr="00DC708A" w:rsidRDefault="00150664" w:rsidP="001E4CA7">
      <w:pPr>
        <w:spacing w:after="120"/>
        <w:jc w:val="both"/>
        <w:rPr>
          <w:rFonts w:asciiTheme="majorHAnsi" w:hAnsiTheme="majorHAnsi" w:cstheme="minorHAnsi"/>
          <w:szCs w:val="24"/>
        </w:rPr>
      </w:pPr>
      <w:r w:rsidRPr="00DC708A">
        <w:rPr>
          <w:rFonts w:asciiTheme="majorHAnsi" w:hAnsiTheme="majorHAnsi" w:cstheme="minorHAnsi"/>
          <w:szCs w:val="24"/>
        </w:rPr>
        <w:t>gdje:</w:t>
      </w:r>
    </w:p>
    <w:p w14:paraId="24E858C0" w14:textId="48ABA953" w:rsidR="00150664" w:rsidRPr="00DC708A" w:rsidRDefault="00150664" w:rsidP="001E4CA7">
      <w:pPr>
        <w:spacing w:after="120"/>
        <w:jc w:val="both"/>
        <w:rPr>
          <w:rFonts w:asciiTheme="majorHAnsi" w:hAnsiTheme="majorHAnsi" w:cstheme="minorHAnsi"/>
          <w:szCs w:val="24"/>
        </w:rPr>
      </w:pPr>
      <w:r w:rsidRPr="00DC708A">
        <w:rPr>
          <w:rFonts w:asciiTheme="majorHAnsi" w:hAnsiTheme="majorHAnsi" w:cstheme="minorHAnsi"/>
          <w:b/>
          <w:szCs w:val="24"/>
        </w:rPr>
        <w:t xml:space="preserve">PNP – </w:t>
      </w:r>
      <w:r w:rsidR="00B86013">
        <w:rPr>
          <w:rFonts w:asciiTheme="majorHAnsi" w:hAnsiTheme="majorHAnsi" w:cstheme="minorHAnsi"/>
          <w:szCs w:val="24"/>
        </w:rPr>
        <w:t>označava prosječni neto profit</w:t>
      </w:r>
      <w:r w:rsidRPr="00DC708A">
        <w:rPr>
          <w:rFonts w:asciiTheme="majorHAnsi" w:hAnsiTheme="majorHAnsi" w:cstheme="minorHAnsi"/>
          <w:szCs w:val="24"/>
        </w:rPr>
        <w:t xml:space="preserve"> ponuđača za posljednje tri godine</w:t>
      </w:r>
    </w:p>
    <w:p w14:paraId="00A17D98" w14:textId="162C934B" w:rsidR="00150664" w:rsidRPr="00DC708A" w:rsidRDefault="00150664" w:rsidP="001E4CA7">
      <w:pPr>
        <w:spacing w:after="120"/>
        <w:jc w:val="both"/>
        <w:rPr>
          <w:rFonts w:asciiTheme="majorHAnsi" w:hAnsiTheme="majorHAnsi" w:cstheme="minorHAnsi"/>
          <w:szCs w:val="24"/>
        </w:rPr>
      </w:pPr>
      <w:r w:rsidRPr="00DC708A">
        <w:rPr>
          <w:rFonts w:asciiTheme="majorHAnsi" w:hAnsiTheme="majorHAnsi" w:cstheme="minorHAnsi"/>
          <w:b/>
          <w:szCs w:val="24"/>
        </w:rPr>
        <w:t>MNP –</w:t>
      </w:r>
      <w:r w:rsidRPr="00DC708A">
        <w:rPr>
          <w:rFonts w:asciiTheme="majorHAnsi" w:hAnsiTheme="majorHAnsi" w:cstheme="minorHAnsi"/>
          <w:szCs w:val="24"/>
        </w:rPr>
        <w:t xml:space="preserve"> označava </w:t>
      </w:r>
      <w:r w:rsidR="00B86013">
        <w:rPr>
          <w:rFonts w:asciiTheme="majorHAnsi" w:hAnsiTheme="majorHAnsi" w:cstheme="minorHAnsi"/>
          <w:szCs w:val="24"/>
        </w:rPr>
        <w:t>maksimalni prosječni neto profit</w:t>
      </w:r>
      <w:r w:rsidRPr="00DC708A">
        <w:rPr>
          <w:rFonts w:asciiTheme="majorHAnsi" w:hAnsiTheme="majorHAnsi" w:cstheme="minorHAnsi"/>
          <w:szCs w:val="24"/>
        </w:rPr>
        <w:t xml:space="preserve"> za posljednje tri godine ponuđen na tenderu</w:t>
      </w:r>
    </w:p>
    <w:p w14:paraId="4E5BDA67" w14:textId="77777777" w:rsidR="00150664" w:rsidRPr="00DC708A" w:rsidRDefault="00150664" w:rsidP="001E4CA7">
      <w:pPr>
        <w:spacing w:after="120"/>
        <w:jc w:val="both"/>
        <w:rPr>
          <w:rFonts w:asciiTheme="majorHAnsi" w:hAnsiTheme="majorHAnsi" w:cstheme="minorHAnsi"/>
          <w:szCs w:val="24"/>
        </w:rPr>
      </w:pPr>
      <w:r w:rsidRPr="00DC708A">
        <w:rPr>
          <w:rFonts w:asciiTheme="majorHAnsi" w:hAnsiTheme="majorHAnsi" w:cstheme="minorHAnsi"/>
          <w:b/>
          <w:szCs w:val="24"/>
        </w:rPr>
        <w:t>5 –</w:t>
      </w:r>
      <w:r w:rsidRPr="00DC708A">
        <w:rPr>
          <w:rFonts w:asciiTheme="majorHAnsi" w:hAnsiTheme="majorHAnsi" w:cstheme="minorHAnsi"/>
          <w:szCs w:val="24"/>
        </w:rPr>
        <w:t xml:space="preserve"> označava broj bodova po ovom kriterijum</w:t>
      </w:r>
    </w:p>
    <w:p w14:paraId="34D68560" w14:textId="77777777" w:rsidR="00E7786A" w:rsidRPr="00DC708A" w:rsidRDefault="00E7786A" w:rsidP="001E4CA7">
      <w:pPr>
        <w:spacing w:after="120"/>
        <w:jc w:val="both"/>
        <w:rPr>
          <w:rFonts w:asciiTheme="majorHAnsi" w:hAnsiTheme="majorHAnsi" w:cstheme="minorHAnsi"/>
          <w:szCs w:val="24"/>
        </w:rPr>
      </w:pPr>
    </w:p>
    <w:p w14:paraId="24C77EA8" w14:textId="77777777" w:rsidR="00150664" w:rsidRPr="00DC708A" w:rsidRDefault="00150664" w:rsidP="001E4CA7">
      <w:pPr>
        <w:pStyle w:val="Heading2"/>
        <w:tabs>
          <w:tab w:val="left" w:pos="1080"/>
        </w:tabs>
        <w:spacing w:before="0" w:after="120"/>
        <w:jc w:val="both"/>
        <w:rPr>
          <w:i/>
          <w:szCs w:val="24"/>
        </w:rPr>
      </w:pPr>
      <w:bookmarkStart w:id="148" w:name="_Toc436124908"/>
      <w:bookmarkStart w:id="149" w:name="_Toc459323187"/>
      <w:r w:rsidRPr="00DC708A">
        <w:rPr>
          <w:szCs w:val="24"/>
        </w:rPr>
        <w:lastRenderedPageBreak/>
        <w:t>Kvalitet poslovnog plana i efekti na zapošljavanje i ekonomski razvoj</w:t>
      </w:r>
      <w:bookmarkEnd w:id="148"/>
      <w:bookmarkEnd w:id="149"/>
    </w:p>
    <w:p w14:paraId="1452B126" w14:textId="77777777" w:rsidR="00150664" w:rsidRPr="00DC708A" w:rsidRDefault="00150664" w:rsidP="001E4CA7">
      <w:pPr>
        <w:pStyle w:val="ListParagraph"/>
        <w:spacing w:after="120"/>
        <w:contextualSpacing w:val="0"/>
        <w:jc w:val="both"/>
        <w:rPr>
          <w:rFonts w:asciiTheme="majorHAnsi" w:hAnsiTheme="majorHAnsi" w:cstheme="minorHAnsi"/>
          <w:b/>
          <w:vanish/>
          <w:szCs w:val="24"/>
          <w:highlight w:val="yellow"/>
        </w:rPr>
      </w:pPr>
    </w:p>
    <w:p w14:paraId="4362C889" w14:textId="77777777" w:rsidR="00150664" w:rsidRPr="00DC708A" w:rsidRDefault="00150664" w:rsidP="001E4CA7">
      <w:pPr>
        <w:pStyle w:val="ListParagraph"/>
        <w:numPr>
          <w:ilvl w:val="0"/>
          <w:numId w:val="2"/>
        </w:numPr>
        <w:spacing w:after="120"/>
        <w:contextualSpacing w:val="0"/>
        <w:jc w:val="both"/>
        <w:rPr>
          <w:rFonts w:asciiTheme="majorHAnsi" w:hAnsiTheme="majorHAnsi" w:cstheme="minorHAnsi"/>
          <w:b/>
          <w:vanish/>
          <w:szCs w:val="24"/>
          <w:highlight w:val="yellow"/>
        </w:rPr>
      </w:pPr>
    </w:p>
    <w:p w14:paraId="3FB3FF6B" w14:textId="77777777" w:rsidR="00150664" w:rsidRPr="00DC708A" w:rsidRDefault="00150664" w:rsidP="001E4CA7">
      <w:pPr>
        <w:pStyle w:val="ListParagraph"/>
        <w:numPr>
          <w:ilvl w:val="0"/>
          <w:numId w:val="2"/>
        </w:numPr>
        <w:spacing w:after="120"/>
        <w:contextualSpacing w:val="0"/>
        <w:jc w:val="both"/>
        <w:rPr>
          <w:rFonts w:asciiTheme="majorHAnsi" w:hAnsiTheme="majorHAnsi" w:cstheme="minorHAnsi"/>
          <w:b/>
          <w:vanish/>
          <w:szCs w:val="24"/>
          <w:highlight w:val="yellow"/>
        </w:rPr>
      </w:pPr>
    </w:p>
    <w:p w14:paraId="775A88EE" w14:textId="77777777" w:rsidR="00150664" w:rsidRPr="00DC708A" w:rsidRDefault="00150664" w:rsidP="001E4CA7">
      <w:pPr>
        <w:pStyle w:val="ListParagraph"/>
        <w:numPr>
          <w:ilvl w:val="0"/>
          <w:numId w:val="2"/>
        </w:numPr>
        <w:spacing w:after="120"/>
        <w:contextualSpacing w:val="0"/>
        <w:jc w:val="both"/>
        <w:rPr>
          <w:rFonts w:asciiTheme="majorHAnsi" w:hAnsiTheme="majorHAnsi" w:cstheme="minorHAnsi"/>
          <w:b/>
          <w:vanish/>
          <w:szCs w:val="24"/>
          <w:highlight w:val="yellow"/>
        </w:rPr>
      </w:pPr>
    </w:p>
    <w:p w14:paraId="6744033A" w14:textId="77777777" w:rsidR="00150664" w:rsidRPr="00DC708A" w:rsidRDefault="00150664" w:rsidP="001E4CA7">
      <w:pPr>
        <w:pStyle w:val="ListParagraph"/>
        <w:numPr>
          <w:ilvl w:val="0"/>
          <w:numId w:val="2"/>
        </w:numPr>
        <w:spacing w:after="120"/>
        <w:contextualSpacing w:val="0"/>
        <w:jc w:val="both"/>
        <w:rPr>
          <w:rFonts w:asciiTheme="majorHAnsi" w:hAnsiTheme="majorHAnsi" w:cstheme="minorHAnsi"/>
          <w:b/>
          <w:vanish/>
          <w:szCs w:val="24"/>
          <w:highlight w:val="yellow"/>
        </w:rPr>
      </w:pPr>
    </w:p>
    <w:p w14:paraId="373CB026" w14:textId="77777777" w:rsidR="00150664" w:rsidRPr="00DC708A" w:rsidRDefault="00150664" w:rsidP="001E4CA7">
      <w:pPr>
        <w:pStyle w:val="ListParagraph"/>
        <w:numPr>
          <w:ilvl w:val="1"/>
          <w:numId w:val="2"/>
        </w:numPr>
        <w:spacing w:after="120"/>
        <w:contextualSpacing w:val="0"/>
        <w:jc w:val="both"/>
        <w:rPr>
          <w:rFonts w:asciiTheme="majorHAnsi" w:hAnsiTheme="majorHAnsi" w:cstheme="minorHAnsi"/>
          <w:b/>
          <w:vanish/>
          <w:szCs w:val="24"/>
          <w:highlight w:val="yellow"/>
        </w:rPr>
      </w:pPr>
    </w:p>
    <w:p w14:paraId="2E3E60BF" w14:textId="77777777" w:rsidR="00150664" w:rsidRPr="00DC708A" w:rsidRDefault="00150664" w:rsidP="001E4CA7">
      <w:pPr>
        <w:pStyle w:val="ListParagraph"/>
        <w:numPr>
          <w:ilvl w:val="1"/>
          <w:numId w:val="2"/>
        </w:numPr>
        <w:spacing w:after="120"/>
        <w:contextualSpacing w:val="0"/>
        <w:jc w:val="both"/>
        <w:rPr>
          <w:rFonts w:asciiTheme="majorHAnsi" w:hAnsiTheme="majorHAnsi" w:cstheme="minorHAnsi"/>
          <w:b/>
          <w:vanish/>
          <w:szCs w:val="24"/>
          <w:highlight w:val="yellow"/>
        </w:rPr>
      </w:pPr>
    </w:p>
    <w:p w14:paraId="2A12490B" w14:textId="77777777" w:rsidR="00150664" w:rsidRPr="00DC708A" w:rsidRDefault="00150664" w:rsidP="001E4CA7">
      <w:pPr>
        <w:pStyle w:val="ListParagraph"/>
        <w:numPr>
          <w:ilvl w:val="1"/>
          <w:numId w:val="2"/>
        </w:numPr>
        <w:spacing w:after="120"/>
        <w:contextualSpacing w:val="0"/>
        <w:jc w:val="both"/>
        <w:rPr>
          <w:rFonts w:asciiTheme="majorHAnsi" w:hAnsiTheme="majorHAnsi" w:cstheme="minorHAnsi"/>
          <w:b/>
          <w:vanish/>
          <w:szCs w:val="24"/>
          <w:highlight w:val="yellow"/>
        </w:rPr>
      </w:pPr>
    </w:p>
    <w:p w14:paraId="1A88F3AE" w14:textId="77777777" w:rsidR="00150664" w:rsidRPr="00DC708A" w:rsidRDefault="00150664" w:rsidP="001E4CA7">
      <w:pPr>
        <w:pStyle w:val="ListParagraph"/>
        <w:numPr>
          <w:ilvl w:val="1"/>
          <w:numId w:val="2"/>
        </w:numPr>
        <w:spacing w:after="120"/>
        <w:contextualSpacing w:val="0"/>
        <w:jc w:val="both"/>
        <w:rPr>
          <w:rFonts w:asciiTheme="majorHAnsi" w:hAnsiTheme="majorHAnsi" w:cstheme="minorHAnsi"/>
          <w:b/>
          <w:vanish/>
          <w:szCs w:val="24"/>
          <w:highlight w:val="yellow"/>
        </w:rPr>
      </w:pPr>
    </w:p>
    <w:p w14:paraId="12F91508" w14:textId="77777777" w:rsidR="00150664" w:rsidRPr="00DC708A" w:rsidRDefault="00150664" w:rsidP="001E4CA7">
      <w:pPr>
        <w:pStyle w:val="ListParagraph"/>
        <w:numPr>
          <w:ilvl w:val="1"/>
          <w:numId w:val="2"/>
        </w:numPr>
        <w:spacing w:after="120"/>
        <w:contextualSpacing w:val="0"/>
        <w:jc w:val="both"/>
        <w:rPr>
          <w:rFonts w:asciiTheme="majorHAnsi" w:hAnsiTheme="majorHAnsi" w:cstheme="minorHAnsi"/>
          <w:b/>
          <w:vanish/>
          <w:szCs w:val="24"/>
          <w:highlight w:val="yellow"/>
        </w:rPr>
      </w:pPr>
    </w:p>
    <w:p w14:paraId="78A89DEF" w14:textId="77777777" w:rsidR="00150664" w:rsidRPr="00DC708A" w:rsidRDefault="00150664" w:rsidP="001E4CA7">
      <w:pPr>
        <w:pStyle w:val="ListParagraph"/>
        <w:numPr>
          <w:ilvl w:val="1"/>
          <w:numId w:val="2"/>
        </w:numPr>
        <w:spacing w:after="120"/>
        <w:contextualSpacing w:val="0"/>
        <w:jc w:val="both"/>
        <w:rPr>
          <w:rFonts w:asciiTheme="majorHAnsi" w:hAnsiTheme="majorHAnsi" w:cstheme="minorHAnsi"/>
          <w:b/>
          <w:vanish/>
          <w:szCs w:val="24"/>
          <w:highlight w:val="yellow"/>
        </w:rPr>
      </w:pPr>
    </w:p>
    <w:p w14:paraId="77BFC558" w14:textId="77777777" w:rsidR="00150664" w:rsidRPr="00DC708A" w:rsidRDefault="00150664" w:rsidP="001E4CA7">
      <w:pPr>
        <w:pStyle w:val="ListParagraph"/>
        <w:numPr>
          <w:ilvl w:val="1"/>
          <w:numId w:val="2"/>
        </w:numPr>
        <w:spacing w:after="120"/>
        <w:contextualSpacing w:val="0"/>
        <w:jc w:val="both"/>
        <w:rPr>
          <w:rFonts w:asciiTheme="majorHAnsi" w:hAnsiTheme="majorHAnsi" w:cstheme="minorHAnsi"/>
          <w:b/>
          <w:vanish/>
          <w:szCs w:val="24"/>
          <w:highlight w:val="yellow"/>
        </w:rPr>
      </w:pPr>
    </w:p>
    <w:p w14:paraId="1302B3FD" w14:textId="77777777" w:rsidR="00150664" w:rsidRPr="00DC708A" w:rsidRDefault="00150664"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Ponuđač je dužan da u skladu sa parametrima iz Koncesionog akta dokaže i opiše poslovni plan za realizaciju koncesije i efekte realizacije koncesije na zapošljavanje i ekonomski razvoj.</w:t>
      </w:r>
    </w:p>
    <w:p w14:paraId="69BF9D7E" w14:textId="77777777" w:rsidR="00150664" w:rsidRPr="00DC708A" w:rsidRDefault="00150664"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 xml:space="preserve">Ponuđač je, između ostalog, dužan opisati </w:t>
      </w:r>
      <w:r w:rsidRPr="00DC708A">
        <w:rPr>
          <w:rFonts w:asciiTheme="majorHAnsi" w:eastAsia="Times New Roman" w:hAnsiTheme="majorHAnsi" w:cstheme="minorHAnsi"/>
          <w:szCs w:val="24"/>
          <w:lang w:val="sr-Latn-CS"/>
        </w:rPr>
        <w:t>planirana investiciona ulaganja za realizaciju koncesije (ulaganja u nabavku opreme i mehanizacije, u izgradnju infrastrukturnih objekata i u izradu projektne i ostale tehničke dokumentacije, itd..), zapošljavanje radnje snage, plasman proizvoda na tržište, itd..</w:t>
      </w:r>
    </w:p>
    <w:p w14:paraId="7709C788" w14:textId="77777777" w:rsidR="00150664" w:rsidRPr="00DC708A" w:rsidRDefault="00150664" w:rsidP="001E4CA7">
      <w:pPr>
        <w:spacing w:after="120"/>
        <w:jc w:val="both"/>
        <w:rPr>
          <w:rFonts w:asciiTheme="majorHAnsi" w:hAnsiTheme="majorHAnsi" w:cstheme="minorHAnsi"/>
          <w:szCs w:val="24"/>
          <w:lang w:val="sr-Latn-CS"/>
        </w:rPr>
      </w:pPr>
      <w:r w:rsidRPr="00DC708A">
        <w:rPr>
          <w:rFonts w:asciiTheme="majorHAnsi" w:hAnsiTheme="majorHAnsi" w:cstheme="minorHAnsi"/>
          <w:szCs w:val="24"/>
          <w:lang w:val="sr-Latn-CS"/>
        </w:rPr>
        <w:t>Najveći broj bodova po ovom kriterijumu će se dati ponuđači koji najbolje dokumentuje i dokaže prethodno opisane uslove</w:t>
      </w:r>
    </w:p>
    <w:p w14:paraId="4D38A7AA" w14:textId="77777777" w:rsidR="00150664" w:rsidRPr="00F65869" w:rsidRDefault="00150664" w:rsidP="001E4CA7">
      <w:pPr>
        <w:spacing w:after="120"/>
        <w:jc w:val="both"/>
        <w:rPr>
          <w:rFonts w:asciiTheme="majorHAnsi" w:hAnsiTheme="majorHAnsi"/>
          <w:lang w:val="sr-Latn-CS"/>
        </w:rPr>
      </w:pPr>
    </w:p>
    <w:p w14:paraId="1184F6F5" w14:textId="77777777" w:rsidR="00150664" w:rsidRPr="00F65869" w:rsidRDefault="00150664" w:rsidP="001E4CA7">
      <w:pPr>
        <w:pStyle w:val="Heading1"/>
        <w:keepLines w:val="0"/>
        <w:suppressAutoHyphens/>
        <w:spacing w:before="0" w:after="120"/>
        <w:jc w:val="both"/>
        <w:rPr>
          <w:rFonts w:asciiTheme="majorHAnsi" w:hAnsiTheme="majorHAnsi"/>
          <w:lang w:val="sr-Latn-CS"/>
        </w:rPr>
      </w:pPr>
      <w:bookmarkStart w:id="150" w:name="_Toc435529031"/>
      <w:bookmarkStart w:id="151" w:name="_Toc390549920"/>
      <w:bookmarkStart w:id="152" w:name="_Toc401959450"/>
      <w:bookmarkStart w:id="153" w:name="_Toc401959543"/>
      <w:bookmarkStart w:id="154" w:name="_Toc436124909"/>
      <w:bookmarkStart w:id="155" w:name="_Toc459323188"/>
      <w:r w:rsidRPr="00F65869">
        <w:rPr>
          <w:rFonts w:asciiTheme="majorHAnsi" w:hAnsiTheme="majorHAnsi"/>
          <w:lang w:val="sr-Latn-CS"/>
        </w:rPr>
        <w:t>Spisak potrebne tehničke dokumentacije sa uslovima za njenu izradu, odobrenja, saglasnosti i mišljenja za obavljanje koncesione djelatnosti</w:t>
      </w:r>
      <w:bookmarkStart w:id="156" w:name="_Toc390549921"/>
      <w:bookmarkEnd w:id="150"/>
      <w:bookmarkEnd w:id="151"/>
      <w:bookmarkEnd w:id="152"/>
      <w:bookmarkEnd w:id="153"/>
      <w:bookmarkEnd w:id="154"/>
      <w:bookmarkEnd w:id="155"/>
    </w:p>
    <w:p w14:paraId="3502D272" w14:textId="77777777" w:rsidR="00150664" w:rsidRPr="00F65869" w:rsidRDefault="00150664" w:rsidP="001E4CA7">
      <w:pPr>
        <w:spacing w:after="120"/>
        <w:jc w:val="both"/>
        <w:rPr>
          <w:rFonts w:asciiTheme="majorHAnsi" w:hAnsiTheme="majorHAnsi"/>
          <w:lang w:val="sr-Latn-CS"/>
        </w:rPr>
      </w:pPr>
    </w:p>
    <w:p w14:paraId="48503728" w14:textId="77777777" w:rsidR="00150664" w:rsidRPr="00F65869" w:rsidRDefault="00150664" w:rsidP="001E4CA7">
      <w:pPr>
        <w:pStyle w:val="Heading2"/>
        <w:tabs>
          <w:tab w:val="left" w:pos="1080"/>
        </w:tabs>
        <w:spacing w:before="0" w:after="120"/>
        <w:jc w:val="both"/>
      </w:pPr>
      <w:bookmarkStart w:id="157" w:name="_Toc401959451"/>
      <w:bookmarkStart w:id="158" w:name="_Toc401959544"/>
      <w:bookmarkStart w:id="159" w:name="_Toc435529032"/>
      <w:bookmarkStart w:id="160" w:name="_Toc436124910"/>
      <w:bookmarkStart w:id="161" w:name="_Toc459323189"/>
      <w:r w:rsidRPr="00F65869">
        <w:t>Geološka istraživanja</w:t>
      </w:r>
      <w:bookmarkEnd w:id="156"/>
      <w:bookmarkEnd w:id="157"/>
      <w:bookmarkEnd w:id="158"/>
      <w:bookmarkEnd w:id="159"/>
      <w:bookmarkEnd w:id="160"/>
      <w:bookmarkEnd w:id="161"/>
    </w:p>
    <w:p w14:paraId="4860C7E8" w14:textId="77777777" w:rsidR="00150664" w:rsidRPr="00F65869" w:rsidRDefault="00150664" w:rsidP="001E4CA7">
      <w:pPr>
        <w:spacing w:after="120"/>
        <w:jc w:val="both"/>
        <w:rPr>
          <w:rFonts w:asciiTheme="majorHAnsi" w:hAnsiTheme="majorHAnsi" w:cstheme="minorHAnsi"/>
          <w:szCs w:val="24"/>
          <w:lang w:val="sr-Latn-CS"/>
        </w:rPr>
      </w:pPr>
      <w:r w:rsidRPr="00F65869">
        <w:rPr>
          <w:rFonts w:asciiTheme="majorHAnsi" w:hAnsiTheme="majorHAnsi" w:cstheme="minorHAnsi"/>
          <w:szCs w:val="24"/>
          <w:lang w:val="sr-Latn-CS"/>
        </w:rPr>
        <w:t>Tokom eksploatacije, shodno odredbama Zakona o geološkim istraživanjima, budući Koncesionar je dužan da izvodi geološka istraživanja u cilju povećanja ukupnih rezervi mineralne sirovine</w:t>
      </w:r>
      <w:bookmarkStart w:id="162" w:name="_Toc390549922"/>
      <w:r w:rsidRPr="00F65869">
        <w:rPr>
          <w:rFonts w:asciiTheme="majorHAnsi" w:hAnsiTheme="majorHAnsi" w:cstheme="minorHAnsi"/>
          <w:szCs w:val="24"/>
          <w:lang w:val="sr-Latn-CS"/>
        </w:rPr>
        <w:t>.</w:t>
      </w:r>
    </w:p>
    <w:p w14:paraId="43E1E8F8" w14:textId="77777777" w:rsidR="00150664" w:rsidRPr="00F65869" w:rsidRDefault="00150664" w:rsidP="001E4CA7">
      <w:pPr>
        <w:spacing w:after="120"/>
        <w:jc w:val="both"/>
        <w:rPr>
          <w:rFonts w:asciiTheme="majorHAnsi" w:hAnsiTheme="majorHAnsi" w:cstheme="minorHAnsi"/>
          <w:szCs w:val="24"/>
          <w:lang w:val="sr-Latn-CS"/>
        </w:rPr>
      </w:pPr>
      <w:r w:rsidRPr="00F65869">
        <w:rPr>
          <w:rFonts w:asciiTheme="majorHAnsi" w:hAnsiTheme="majorHAnsi" w:cstheme="minorHAnsi"/>
          <w:szCs w:val="24"/>
          <w:lang w:val="sr-Latn-CS"/>
        </w:rPr>
        <w:t xml:space="preserve">Tokom koncesionog perioda budući Koncesionar je dužan da, u skladu sa odredbama Zakona o geološkim istraživanjima, dostavlja nadležnom državnom organu za rudarstvo i geološka istraživanja svake pete godine na ovjeru Elaborat o kasifikaciji, kategorizaciji i proračunu rezervi mineralne sirovine, sa stanjem na dan 31. decembar prethodne godine, koji se izrađuje na osnovu posebnih propisa. </w:t>
      </w:r>
    </w:p>
    <w:p w14:paraId="4CB35C31" w14:textId="77777777" w:rsidR="00150664" w:rsidRPr="00F65869" w:rsidRDefault="00150664" w:rsidP="001E4CA7">
      <w:pPr>
        <w:pStyle w:val="Heading2"/>
        <w:tabs>
          <w:tab w:val="left" w:pos="1080"/>
        </w:tabs>
        <w:spacing w:before="0" w:after="120"/>
        <w:jc w:val="both"/>
      </w:pPr>
      <w:bookmarkStart w:id="163" w:name="_Toc401959452"/>
      <w:bookmarkStart w:id="164" w:name="_Toc401959545"/>
      <w:bookmarkStart w:id="165" w:name="_Toc459323190"/>
      <w:r w:rsidRPr="00F65869">
        <w:t>Eksploatacija mineralne sirovin</w:t>
      </w:r>
      <w:bookmarkEnd w:id="162"/>
      <w:r w:rsidRPr="00F65869">
        <w:t>e</w:t>
      </w:r>
      <w:bookmarkEnd w:id="163"/>
      <w:bookmarkEnd w:id="164"/>
      <w:bookmarkEnd w:id="165"/>
    </w:p>
    <w:p w14:paraId="17E4A56F" w14:textId="77777777" w:rsidR="00150664" w:rsidRPr="00F65869" w:rsidRDefault="00150664" w:rsidP="001E4CA7">
      <w:pPr>
        <w:pStyle w:val="Heading3"/>
        <w:keepLines w:val="0"/>
        <w:suppressAutoHyphens/>
        <w:spacing w:before="240" w:after="120"/>
        <w:jc w:val="both"/>
        <w:rPr>
          <w:lang w:val="sr-Latn-CS"/>
        </w:rPr>
      </w:pPr>
      <w:bookmarkStart w:id="166" w:name="_Toc390549923"/>
      <w:bookmarkStart w:id="167" w:name="_Toc401959453"/>
      <w:bookmarkStart w:id="168" w:name="_Toc401959546"/>
      <w:bookmarkStart w:id="169" w:name="_Toc435529033"/>
      <w:bookmarkStart w:id="170" w:name="_Toc436124911"/>
      <w:bookmarkStart w:id="171" w:name="_Toc459323191"/>
      <w:r w:rsidRPr="00F65869">
        <w:rPr>
          <w:lang w:val="sr-Latn-CS"/>
        </w:rPr>
        <w:t>Odobrenje za eksploataciju mineralne sirovine na eksploatacionom polju</w:t>
      </w:r>
      <w:bookmarkStart w:id="172" w:name="_Toc435529034"/>
      <w:bookmarkEnd w:id="166"/>
      <w:bookmarkEnd w:id="167"/>
      <w:bookmarkEnd w:id="168"/>
      <w:bookmarkEnd w:id="169"/>
      <w:bookmarkEnd w:id="170"/>
      <w:bookmarkEnd w:id="171"/>
      <w:bookmarkEnd w:id="172"/>
    </w:p>
    <w:p w14:paraId="39AB60CD" w14:textId="77777777" w:rsidR="00150664" w:rsidRPr="00F65869" w:rsidRDefault="00150664" w:rsidP="001E4CA7">
      <w:pPr>
        <w:spacing w:after="120"/>
        <w:jc w:val="both"/>
        <w:rPr>
          <w:rFonts w:asciiTheme="majorHAnsi" w:hAnsiTheme="majorHAnsi" w:cstheme="minorHAnsi"/>
          <w:szCs w:val="24"/>
          <w:lang w:val="sr-Latn-CS"/>
        </w:rPr>
      </w:pPr>
      <w:r w:rsidRPr="00F65869">
        <w:rPr>
          <w:rFonts w:asciiTheme="majorHAnsi" w:hAnsiTheme="majorHAnsi" w:cstheme="minorHAnsi"/>
          <w:szCs w:val="24"/>
          <w:lang w:val="sr-Latn-CS"/>
        </w:rPr>
        <w:t>Odobrenje za eksploataciju mineralne sirovine na eksploatacionom polju, u skladu sa članom 33 Zakona o rudarstvu, izdaje Ministarstvo ekonomije na zahtjev investitora. Uz zahtjev se dostavlja i sljedeća dokumentacija:</w:t>
      </w:r>
    </w:p>
    <w:p w14:paraId="7EAD6B44" w14:textId="77777777" w:rsidR="00150664" w:rsidRPr="00F65869" w:rsidRDefault="00150664" w:rsidP="001E4CA7">
      <w:pPr>
        <w:pStyle w:val="ListParagraph"/>
        <w:numPr>
          <w:ilvl w:val="0"/>
          <w:numId w:val="17"/>
        </w:numPr>
        <w:autoSpaceDE w:val="0"/>
        <w:autoSpaceDN w:val="0"/>
        <w:adjustRightInd w:val="0"/>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ugovor o koncesiji;</w:t>
      </w:r>
    </w:p>
    <w:p w14:paraId="5DF904E4" w14:textId="77777777" w:rsidR="00150664" w:rsidRPr="00F65869" w:rsidRDefault="00150664" w:rsidP="001E4CA7">
      <w:pPr>
        <w:pStyle w:val="ListParagraph"/>
        <w:numPr>
          <w:ilvl w:val="0"/>
          <w:numId w:val="17"/>
        </w:numPr>
        <w:autoSpaceDE w:val="0"/>
        <w:autoSpaceDN w:val="0"/>
        <w:adjustRightInd w:val="0"/>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 xml:space="preserve"> situaci</w:t>
      </w:r>
      <w:r w:rsidR="00A225E8" w:rsidRPr="00F65869">
        <w:rPr>
          <w:rFonts w:asciiTheme="majorHAnsi" w:hAnsiTheme="majorHAnsi" w:cstheme="minorHAnsi"/>
          <w:szCs w:val="24"/>
          <w:lang w:val="sr-Latn-CS"/>
        </w:rPr>
        <w:t>ona karta u razmjeri 1:10.000 (</w:t>
      </w:r>
      <w:r w:rsidRPr="00F65869">
        <w:rPr>
          <w:rFonts w:asciiTheme="majorHAnsi" w:hAnsiTheme="majorHAnsi" w:cstheme="minorHAnsi"/>
          <w:szCs w:val="24"/>
          <w:lang w:val="sr-Latn-CS"/>
        </w:rPr>
        <w:t>ili većoj) sa ucrtanim granicama eksploatacionog polja, javnim saobraćajnicama, rudarskim radovima i drugim objektima koji se nalaze na eksploatacionom polju, opisom granica, nazivom eksploatacionog polja i naznačenjem opštine na čijoj se teritoriji nalazi;</w:t>
      </w:r>
    </w:p>
    <w:p w14:paraId="353D7BF7" w14:textId="77777777" w:rsidR="00150664" w:rsidRPr="00F65869" w:rsidRDefault="00150664" w:rsidP="001E4CA7">
      <w:pPr>
        <w:pStyle w:val="ListParagraph"/>
        <w:numPr>
          <w:ilvl w:val="0"/>
          <w:numId w:val="17"/>
        </w:numPr>
        <w:autoSpaceDE w:val="0"/>
        <w:autoSpaceDN w:val="0"/>
        <w:adjustRightInd w:val="0"/>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lastRenderedPageBreak/>
        <w:t xml:space="preserve"> potvrdu o bilansnim rezervama mineralnih sirovina koja se izdaje u skladu sa važećim propisima o klasifikaciji i kategorizaciji rezervi;</w:t>
      </w:r>
    </w:p>
    <w:p w14:paraId="12C9841B" w14:textId="77777777" w:rsidR="00150664" w:rsidRPr="00F65869" w:rsidRDefault="00150664" w:rsidP="001E4CA7">
      <w:pPr>
        <w:pStyle w:val="ListParagraph"/>
        <w:numPr>
          <w:ilvl w:val="0"/>
          <w:numId w:val="17"/>
        </w:numPr>
        <w:autoSpaceDE w:val="0"/>
        <w:autoSpaceDN w:val="0"/>
        <w:adjustRightInd w:val="0"/>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studija izvodljivosti eksploatacije ležišta mineralnih sirovina sa prikazom uslova i načina eksploatacije i pripreme mineralnih sirovina sa dinamikom izvođenja radova i podacima o metanoobilnosti, zaprašenosti i zavodnjenosti, oplemenjivanju, upotrebi i plasmanu, mjerama zaštite i sanacije životne sredine kao i podacima o tehničkoj opremljenosti i stručnim kadrovima;</w:t>
      </w:r>
    </w:p>
    <w:p w14:paraId="57DDBD53" w14:textId="77777777" w:rsidR="00150664" w:rsidRPr="00F65869" w:rsidRDefault="00150664" w:rsidP="001E4CA7">
      <w:pPr>
        <w:pStyle w:val="ListParagraph"/>
        <w:numPr>
          <w:ilvl w:val="0"/>
          <w:numId w:val="17"/>
        </w:numPr>
        <w:autoSpaceDE w:val="0"/>
        <w:autoSpaceDN w:val="0"/>
        <w:adjustRightInd w:val="0"/>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 xml:space="preserve"> mišljenje nadležnog organa za zaštitu životne sredine na studiju izvodljivosti eksploatacije;</w:t>
      </w:r>
    </w:p>
    <w:p w14:paraId="70B4F7DC" w14:textId="77777777" w:rsidR="00150664" w:rsidRPr="00F65869" w:rsidRDefault="00150664" w:rsidP="001E4CA7">
      <w:pPr>
        <w:pStyle w:val="ListParagraph"/>
        <w:numPr>
          <w:ilvl w:val="0"/>
          <w:numId w:val="17"/>
        </w:numPr>
        <w:autoSpaceDE w:val="0"/>
        <w:autoSpaceDN w:val="0"/>
        <w:adjustRightInd w:val="0"/>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akt organa nadležnog za poslove urbanizma u pogledu usaglašenosti planirane eksploatacije mineralnih sirovina sa odgovarajućim prostornim, odnosno urbanističkim planovima;</w:t>
      </w:r>
    </w:p>
    <w:p w14:paraId="6995A389" w14:textId="77777777" w:rsidR="00150664" w:rsidRPr="00F65869" w:rsidRDefault="00150664" w:rsidP="001E4CA7">
      <w:pPr>
        <w:pStyle w:val="ListParagraph"/>
        <w:numPr>
          <w:ilvl w:val="0"/>
          <w:numId w:val="17"/>
        </w:numPr>
        <w:autoSpaceDE w:val="0"/>
        <w:autoSpaceDN w:val="0"/>
        <w:adjustRightInd w:val="0"/>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licenca za izvođenje radova;</w:t>
      </w:r>
    </w:p>
    <w:p w14:paraId="2CAFBF46" w14:textId="77777777" w:rsidR="00150664" w:rsidRPr="00F65869" w:rsidRDefault="00150664" w:rsidP="001E4CA7">
      <w:pPr>
        <w:pStyle w:val="ListParagraph"/>
        <w:numPr>
          <w:ilvl w:val="0"/>
          <w:numId w:val="17"/>
        </w:numPr>
        <w:autoSpaceDE w:val="0"/>
        <w:autoSpaceDN w:val="0"/>
        <w:adjustRightInd w:val="0"/>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drugi podaci od značaja za izdavanje odobrenja na zahtjev nadležnog organa.</w:t>
      </w:r>
    </w:p>
    <w:p w14:paraId="6D49A79C" w14:textId="77777777" w:rsidR="00150664" w:rsidRPr="00F65869" w:rsidRDefault="00150664" w:rsidP="001E4CA7">
      <w:pPr>
        <w:pStyle w:val="Heading3"/>
        <w:keepLines w:val="0"/>
        <w:suppressAutoHyphens/>
        <w:spacing w:before="240" w:after="120"/>
        <w:jc w:val="both"/>
        <w:rPr>
          <w:lang w:val="sr-Latn-CS"/>
        </w:rPr>
      </w:pPr>
      <w:bookmarkStart w:id="173" w:name="_Toc390549924"/>
      <w:bookmarkStart w:id="174" w:name="_Toc401959454"/>
      <w:bookmarkStart w:id="175" w:name="_Toc401959547"/>
      <w:bookmarkStart w:id="176" w:name="_Toc435529035"/>
      <w:bookmarkStart w:id="177" w:name="_Toc436124912"/>
      <w:bookmarkStart w:id="178" w:name="_Toc459323192"/>
      <w:r w:rsidRPr="00F65869">
        <w:rPr>
          <w:lang w:val="sr-Latn-CS"/>
        </w:rPr>
        <w:t>Odobrenje za izvođenje radova po rudarskom projektu</w:t>
      </w:r>
      <w:bookmarkEnd w:id="173"/>
      <w:bookmarkEnd w:id="174"/>
      <w:bookmarkEnd w:id="175"/>
      <w:bookmarkEnd w:id="176"/>
      <w:bookmarkEnd w:id="177"/>
      <w:bookmarkEnd w:id="178"/>
    </w:p>
    <w:p w14:paraId="3DAFFAF1" w14:textId="77777777" w:rsidR="00150664" w:rsidRPr="00F65869" w:rsidRDefault="00150664" w:rsidP="001E4CA7">
      <w:pPr>
        <w:spacing w:after="120"/>
        <w:jc w:val="both"/>
        <w:rPr>
          <w:rFonts w:asciiTheme="majorHAnsi" w:hAnsiTheme="majorHAnsi" w:cstheme="minorHAnsi"/>
          <w:szCs w:val="24"/>
          <w:lang w:val="sr-Latn-CS"/>
        </w:rPr>
      </w:pPr>
      <w:r w:rsidRPr="00F65869">
        <w:rPr>
          <w:rFonts w:asciiTheme="majorHAnsi" w:hAnsiTheme="majorHAnsi" w:cstheme="minorHAnsi"/>
          <w:szCs w:val="24"/>
          <w:lang w:val="sr-Latn-CS"/>
        </w:rPr>
        <w:t>Nakon dobijanja odobrenja za eksploataciju mineralne sirovine na eksploatacionom polju, pristupa se izradi rudarske tehničke dokumentacije –rudarskog projekta eksploatacije.</w:t>
      </w:r>
    </w:p>
    <w:p w14:paraId="233ABF5A" w14:textId="77777777" w:rsidR="00150664" w:rsidRPr="00F65869" w:rsidRDefault="00150664" w:rsidP="001E4CA7">
      <w:pPr>
        <w:spacing w:after="120"/>
        <w:jc w:val="both"/>
        <w:rPr>
          <w:rFonts w:asciiTheme="majorHAnsi" w:hAnsiTheme="majorHAnsi" w:cstheme="minorHAnsi"/>
          <w:szCs w:val="24"/>
          <w:lang w:val="sr-Latn-CS"/>
        </w:rPr>
      </w:pPr>
      <w:r w:rsidRPr="00F65869">
        <w:rPr>
          <w:rFonts w:asciiTheme="majorHAnsi" w:hAnsiTheme="majorHAnsi" w:cstheme="minorHAnsi"/>
          <w:b/>
          <w:szCs w:val="24"/>
          <w:lang w:val="sr-Latn-CS"/>
        </w:rPr>
        <w:t>Rudarski projekat</w:t>
      </w:r>
      <w:r w:rsidRPr="00F65869">
        <w:rPr>
          <w:rFonts w:asciiTheme="majorHAnsi" w:hAnsiTheme="majorHAnsi" w:cstheme="minorHAnsi"/>
          <w:szCs w:val="24"/>
          <w:lang w:val="sr-Latn-CS"/>
        </w:rPr>
        <w:t xml:space="preserve"> izrađuje se za izgradnju novih rudarskih objekata, sistema otvaranja i pripreme rudarskih objekata radi eksploatacije mineralne sirovine. Rudarski projekat podliježe tehničkoj kontroli (reviziji), koju vrši nadležni organ preko stručne komisije ili pravnog lica koje ima Licencu za izradu rudarskih projekata.</w:t>
      </w:r>
    </w:p>
    <w:p w14:paraId="1FCBA455" w14:textId="77777777" w:rsidR="00150664" w:rsidRPr="00F65869" w:rsidRDefault="00150664" w:rsidP="001E4CA7">
      <w:pPr>
        <w:spacing w:after="120"/>
        <w:jc w:val="both"/>
        <w:rPr>
          <w:rFonts w:asciiTheme="majorHAnsi" w:hAnsiTheme="majorHAnsi" w:cstheme="minorHAnsi"/>
          <w:szCs w:val="24"/>
          <w:lang w:val="sr-Latn-CS"/>
        </w:rPr>
      </w:pPr>
      <w:r w:rsidRPr="00F65869">
        <w:rPr>
          <w:rFonts w:asciiTheme="majorHAnsi" w:hAnsiTheme="majorHAnsi" w:cstheme="minorHAnsi"/>
          <w:szCs w:val="24"/>
          <w:lang w:val="sr-Latn-CS"/>
        </w:rPr>
        <w:t>Odobrenje za izvođenje radova po rudarskom projektu, u skladu sa članom 53 Zakona o rudarstvu, izdaje Ministarstvo ekonomije na zahtjev investitora. Uz zahtjev se dostavlja i sljedeća dokumentacija:</w:t>
      </w:r>
    </w:p>
    <w:p w14:paraId="626C130A" w14:textId="77777777" w:rsidR="00150664" w:rsidRPr="00F65869" w:rsidRDefault="00150664" w:rsidP="001E4CA7">
      <w:pPr>
        <w:pStyle w:val="ListParagraph"/>
        <w:numPr>
          <w:ilvl w:val="0"/>
          <w:numId w:val="18"/>
        </w:numPr>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rudarski projekat sa revizionom klauzulom;</w:t>
      </w:r>
    </w:p>
    <w:p w14:paraId="67234F61" w14:textId="77777777" w:rsidR="00150664" w:rsidRPr="00F65869" w:rsidRDefault="00150664" w:rsidP="001E4CA7">
      <w:pPr>
        <w:pStyle w:val="ListParagraph"/>
        <w:numPr>
          <w:ilvl w:val="0"/>
          <w:numId w:val="18"/>
        </w:numPr>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 xml:space="preserve"> potvrda-saglasnost organa koji je izdao uslove da je rudarski projekat urađen u skladu sa izdatim uslovima;</w:t>
      </w:r>
    </w:p>
    <w:p w14:paraId="50A939E4" w14:textId="77777777" w:rsidR="00150664" w:rsidRPr="00F65869" w:rsidRDefault="00150664" w:rsidP="001E4CA7">
      <w:pPr>
        <w:pStyle w:val="ListParagraph"/>
        <w:numPr>
          <w:ilvl w:val="0"/>
          <w:numId w:val="18"/>
        </w:numPr>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 xml:space="preserve"> urbanističko-tehnički uslovi;</w:t>
      </w:r>
    </w:p>
    <w:p w14:paraId="071ED120" w14:textId="77777777" w:rsidR="00150664" w:rsidRPr="00F65869" w:rsidRDefault="00150664" w:rsidP="001E4CA7">
      <w:pPr>
        <w:pStyle w:val="ListParagraph"/>
        <w:numPr>
          <w:ilvl w:val="0"/>
          <w:numId w:val="18"/>
        </w:numPr>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dokaz o pravu svojine ili korišćenja na zemljištu, odnosno službenosti za najmanje dvije godine eksploatacije mineralne sirovine prema dinamici utvrđenoj koncesionim pravom;</w:t>
      </w:r>
    </w:p>
    <w:p w14:paraId="44495E50" w14:textId="77777777" w:rsidR="00150664" w:rsidRPr="00F65869" w:rsidRDefault="00150664" w:rsidP="001E4CA7">
      <w:pPr>
        <w:pStyle w:val="ListParagraph"/>
        <w:numPr>
          <w:ilvl w:val="0"/>
          <w:numId w:val="18"/>
        </w:numPr>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saglasnost organa državne uprave nadležnog za poslove zaštite životne sredine na elaborat procjene uticaja na životnu sredinu ili odluku da nije potrebno vršiti procjenu uticaja koje se izdaju u skladu sa posebnim propisom;</w:t>
      </w:r>
    </w:p>
    <w:p w14:paraId="4DB40AEA" w14:textId="77777777" w:rsidR="00150664" w:rsidRPr="00F65869" w:rsidRDefault="00150664" w:rsidP="001E4CA7">
      <w:pPr>
        <w:pStyle w:val="ListParagraph"/>
        <w:numPr>
          <w:ilvl w:val="0"/>
          <w:numId w:val="18"/>
        </w:numPr>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lastRenderedPageBreak/>
        <w:t>vodoprivredna saglasnost na projekte kada eksploatacija mineralnih sirovina utiče na režim voda;</w:t>
      </w:r>
    </w:p>
    <w:p w14:paraId="0F138369" w14:textId="77777777" w:rsidR="00150664" w:rsidRPr="00F65869" w:rsidRDefault="00150664" w:rsidP="001E4CA7">
      <w:pPr>
        <w:pStyle w:val="ListParagraph"/>
        <w:numPr>
          <w:ilvl w:val="0"/>
          <w:numId w:val="18"/>
        </w:numPr>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saobraćajna saglasnost za pristup javnim saobraćajnicama;</w:t>
      </w:r>
    </w:p>
    <w:p w14:paraId="7AA502CC" w14:textId="77777777" w:rsidR="00150664" w:rsidRPr="00F65869" w:rsidRDefault="00150664" w:rsidP="001E4CA7">
      <w:pPr>
        <w:pStyle w:val="ListParagraph"/>
        <w:numPr>
          <w:ilvl w:val="0"/>
          <w:numId w:val="18"/>
        </w:numPr>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licenca za izvođenje radova;</w:t>
      </w:r>
    </w:p>
    <w:p w14:paraId="27693A08" w14:textId="77777777" w:rsidR="00150664" w:rsidRPr="00F65869" w:rsidRDefault="00150664" w:rsidP="001E4CA7">
      <w:pPr>
        <w:pStyle w:val="ListParagraph"/>
        <w:numPr>
          <w:ilvl w:val="0"/>
          <w:numId w:val="18"/>
        </w:numPr>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 xml:space="preserve"> dokaz o plaćenoj naknadi za promjenu namjene korišćenja poljoprivrednog zemljišta.</w:t>
      </w:r>
    </w:p>
    <w:p w14:paraId="0AE40A5E" w14:textId="77777777" w:rsidR="00150664" w:rsidRPr="00F65869" w:rsidRDefault="00150664" w:rsidP="001E4CA7">
      <w:pPr>
        <w:spacing w:after="120"/>
        <w:jc w:val="both"/>
        <w:rPr>
          <w:rFonts w:asciiTheme="majorHAnsi" w:hAnsiTheme="majorHAnsi" w:cstheme="minorHAnsi"/>
          <w:szCs w:val="24"/>
          <w:lang w:val="sr-Latn-CS"/>
        </w:rPr>
      </w:pPr>
      <w:r w:rsidRPr="00F65869">
        <w:rPr>
          <w:rFonts w:asciiTheme="majorHAnsi" w:hAnsiTheme="majorHAnsi" w:cstheme="minorHAnsi"/>
          <w:szCs w:val="24"/>
          <w:lang w:val="sr-Latn-CS"/>
        </w:rPr>
        <w:t>Za izgradnju rudarskih objekata i postrojenja dostavlja se i dokumentacija u skladu sa propisima o građenju u zavisnosti od vrste objekta i utvrđenih uslova za izradu tehničke dokumentacije, a naročito sljedeće saglasnosti: elektro-energetska, zaštite na radu, sanitarna, protivpožarna, vodovodna, za priključenje na telekomunikacionu mrežu.</w:t>
      </w:r>
    </w:p>
    <w:p w14:paraId="696E7A3C" w14:textId="77777777" w:rsidR="00150664" w:rsidRPr="00F65869" w:rsidRDefault="00150664" w:rsidP="001E4CA7">
      <w:pPr>
        <w:pStyle w:val="Heading3"/>
        <w:keepLines w:val="0"/>
        <w:suppressAutoHyphens/>
        <w:spacing w:before="240" w:after="120"/>
        <w:jc w:val="both"/>
        <w:rPr>
          <w:lang w:val="sr-Latn-CS"/>
        </w:rPr>
      </w:pPr>
      <w:bookmarkStart w:id="179" w:name="_Toc390549925"/>
      <w:bookmarkStart w:id="180" w:name="_Toc401959455"/>
      <w:bookmarkStart w:id="181" w:name="_Toc401959548"/>
      <w:bookmarkStart w:id="182" w:name="_Toc435529036"/>
      <w:bookmarkStart w:id="183" w:name="_Toc436124913"/>
      <w:bookmarkStart w:id="184" w:name="_Toc459323193"/>
      <w:r w:rsidRPr="00F65869">
        <w:rPr>
          <w:lang w:val="sr-Latn-CS"/>
        </w:rPr>
        <w:t>Odobrenje za upotrebu rudarskih objekata</w:t>
      </w:r>
      <w:bookmarkEnd w:id="179"/>
      <w:bookmarkEnd w:id="180"/>
      <w:bookmarkEnd w:id="181"/>
      <w:bookmarkEnd w:id="182"/>
      <w:bookmarkEnd w:id="183"/>
      <w:bookmarkEnd w:id="184"/>
    </w:p>
    <w:p w14:paraId="4E543194" w14:textId="77777777" w:rsidR="00150664" w:rsidRPr="00F65869" w:rsidRDefault="00150664" w:rsidP="001E4CA7">
      <w:pPr>
        <w:spacing w:after="120"/>
        <w:jc w:val="both"/>
        <w:rPr>
          <w:rFonts w:asciiTheme="majorHAnsi" w:hAnsiTheme="majorHAnsi" w:cstheme="minorHAnsi"/>
          <w:szCs w:val="24"/>
          <w:lang w:val="sr-Latn-CS"/>
        </w:rPr>
      </w:pPr>
      <w:r w:rsidRPr="00F65869">
        <w:rPr>
          <w:rFonts w:asciiTheme="majorHAnsi" w:hAnsiTheme="majorHAnsi" w:cstheme="minorHAnsi"/>
          <w:szCs w:val="24"/>
          <w:lang w:val="sr-Latn-CS"/>
        </w:rPr>
        <w:t>Izgrađeni rudarski objekti ili djelovi rudarskih objekata koji se mogu samostalno koristiti, prije početka korišćenja, podliježu tehničkom pregledu, koji obuhvata pregled: rudarskih i građevinskih radova, električnih postrojenja, uređaja i instalacija i rudarske opreme i postrojenja.</w:t>
      </w:r>
    </w:p>
    <w:p w14:paraId="0EFED62E" w14:textId="77777777" w:rsidR="00150664" w:rsidRPr="00F65869" w:rsidRDefault="00150664" w:rsidP="001E4CA7">
      <w:pPr>
        <w:spacing w:after="120"/>
        <w:jc w:val="both"/>
        <w:rPr>
          <w:rFonts w:asciiTheme="majorHAnsi" w:hAnsiTheme="majorHAnsi" w:cstheme="minorHAnsi"/>
          <w:szCs w:val="24"/>
          <w:lang w:val="sr-Latn-CS"/>
        </w:rPr>
      </w:pPr>
      <w:r w:rsidRPr="00F65869">
        <w:rPr>
          <w:rFonts w:asciiTheme="majorHAnsi" w:hAnsiTheme="majorHAnsi" w:cstheme="minorHAnsi"/>
          <w:szCs w:val="24"/>
          <w:lang w:val="sr-Latn-CS"/>
        </w:rPr>
        <w:t>Tehničkim pregledom utvrđuje se usklađenost izvedenih radova sa tehničkom dokumentacijom na osnovu koje je izdato odobrenje za izvođenje radova, tehničkim propisima čija je primjena obavezna pri izgradnji rudarskih objekata i mjerama i normativima zaštite na radu i zaštite životne sredine. Troškove tehničkog pregleda snosi investitor.</w:t>
      </w:r>
    </w:p>
    <w:p w14:paraId="616B6D43" w14:textId="77777777" w:rsidR="00150664" w:rsidRPr="00F65869" w:rsidRDefault="00150664" w:rsidP="001E4CA7">
      <w:pPr>
        <w:spacing w:after="120"/>
        <w:jc w:val="both"/>
        <w:rPr>
          <w:rFonts w:asciiTheme="majorHAnsi" w:hAnsiTheme="majorHAnsi" w:cstheme="minorHAnsi"/>
          <w:szCs w:val="24"/>
          <w:lang w:val="sr-Latn-CS"/>
        </w:rPr>
      </w:pPr>
      <w:r w:rsidRPr="00F65869">
        <w:rPr>
          <w:rFonts w:asciiTheme="majorHAnsi" w:hAnsiTheme="majorHAnsi" w:cstheme="minorHAnsi"/>
          <w:szCs w:val="24"/>
          <w:lang w:val="sr-Latn-CS"/>
        </w:rPr>
        <w:t>Tehnički pregled i odobrenje za upotrebu rudarskih objekata ili dijela objekta vrši nadležni organ preko stručne komisije ili pravnog lica u skladu sa propisima o izgradnji objekata.</w:t>
      </w:r>
    </w:p>
    <w:p w14:paraId="714B9946" w14:textId="77777777" w:rsidR="00150664" w:rsidRPr="00F65869" w:rsidRDefault="00150664" w:rsidP="001E4CA7">
      <w:pPr>
        <w:spacing w:after="120"/>
        <w:jc w:val="both"/>
        <w:rPr>
          <w:rFonts w:asciiTheme="majorHAnsi" w:hAnsiTheme="majorHAnsi" w:cstheme="minorHAnsi"/>
          <w:szCs w:val="24"/>
          <w:lang w:val="sr-Latn-CS"/>
        </w:rPr>
      </w:pPr>
      <w:r w:rsidRPr="00F65869">
        <w:rPr>
          <w:rFonts w:asciiTheme="majorHAnsi" w:hAnsiTheme="majorHAnsi" w:cstheme="minorHAnsi"/>
          <w:szCs w:val="24"/>
          <w:lang w:val="sr-Latn-CS"/>
        </w:rPr>
        <w:t xml:space="preserve">Ako je za izdavanje odobrenja za upotrebu rudarskih objekata posebnim zakonom propisana obaveza prethodnog pribavljanja saglasnosti ili dozvole drugih organa ili organizacija, uz zahtjev za izdavanje odobrenja podnosi se i saglasnost, odnosno, dozvola. </w:t>
      </w:r>
    </w:p>
    <w:p w14:paraId="7C440EE2" w14:textId="77777777" w:rsidR="00150664" w:rsidRPr="00F65869" w:rsidRDefault="00150664" w:rsidP="001E4CA7">
      <w:pPr>
        <w:pStyle w:val="Heading2"/>
        <w:tabs>
          <w:tab w:val="left" w:pos="1080"/>
        </w:tabs>
        <w:spacing w:before="0" w:after="120"/>
        <w:jc w:val="both"/>
        <w:rPr>
          <w:lang w:val="sr-Latn-CS"/>
        </w:rPr>
      </w:pPr>
      <w:bookmarkStart w:id="185" w:name="_Toc390549926"/>
      <w:bookmarkStart w:id="186" w:name="_Toc401959456"/>
      <w:bookmarkStart w:id="187" w:name="_Toc401959549"/>
      <w:bookmarkStart w:id="188" w:name="_Toc435529037"/>
      <w:bookmarkStart w:id="189" w:name="_Toc436124914"/>
      <w:bookmarkStart w:id="190" w:name="_Toc459323194"/>
      <w:r w:rsidRPr="00F65869">
        <w:t>Hronologija</w:t>
      </w:r>
      <w:r w:rsidRPr="00F65869">
        <w:rPr>
          <w:lang w:val="sr-Latn-CS"/>
        </w:rPr>
        <w:t xml:space="preserve"> </w:t>
      </w:r>
      <w:r w:rsidRPr="00F65869">
        <w:t>izrade</w:t>
      </w:r>
      <w:r w:rsidRPr="00F65869">
        <w:rPr>
          <w:lang w:val="sr-Latn-CS"/>
        </w:rPr>
        <w:t xml:space="preserve"> </w:t>
      </w:r>
      <w:r w:rsidRPr="00F65869">
        <w:t>tehni</w:t>
      </w:r>
      <w:r w:rsidRPr="00F65869">
        <w:rPr>
          <w:lang w:val="sr-Latn-CS"/>
        </w:rPr>
        <w:t>č</w:t>
      </w:r>
      <w:r w:rsidRPr="00F65869">
        <w:t>ke</w:t>
      </w:r>
      <w:r w:rsidRPr="00F65869">
        <w:rPr>
          <w:lang w:val="sr-Latn-CS"/>
        </w:rPr>
        <w:t xml:space="preserve"> </w:t>
      </w:r>
      <w:r w:rsidRPr="00F65869">
        <w:t>dokumentacije</w:t>
      </w:r>
      <w:r w:rsidRPr="00F65869">
        <w:rPr>
          <w:lang w:val="sr-Latn-CS"/>
        </w:rPr>
        <w:t xml:space="preserve"> </w:t>
      </w:r>
      <w:r w:rsidRPr="00F65869">
        <w:t>i</w:t>
      </w:r>
      <w:r w:rsidRPr="00F65869">
        <w:rPr>
          <w:lang w:val="sr-Latn-CS"/>
        </w:rPr>
        <w:t xml:space="preserve"> </w:t>
      </w:r>
      <w:r w:rsidRPr="00F65869">
        <w:t>pribavljanja</w:t>
      </w:r>
      <w:r w:rsidRPr="00F65869">
        <w:rPr>
          <w:lang w:val="sr-Latn-CS"/>
        </w:rPr>
        <w:t xml:space="preserve"> </w:t>
      </w:r>
      <w:r w:rsidRPr="00F65869">
        <w:t>odobrenja</w:t>
      </w:r>
      <w:r w:rsidRPr="00F65869">
        <w:rPr>
          <w:lang w:val="sr-Latn-CS"/>
        </w:rPr>
        <w:t xml:space="preserve"> </w:t>
      </w:r>
      <w:r w:rsidRPr="00F65869">
        <w:t>i</w:t>
      </w:r>
      <w:r w:rsidRPr="00F65869">
        <w:rPr>
          <w:lang w:val="sr-Latn-CS"/>
        </w:rPr>
        <w:t xml:space="preserve"> </w:t>
      </w:r>
      <w:r w:rsidRPr="00F65869">
        <w:t>saglasnosti</w:t>
      </w:r>
      <w:r w:rsidRPr="00F65869">
        <w:rPr>
          <w:lang w:val="sr-Latn-CS"/>
        </w:rPr>
        <w:t xml:space="preserve"> </w:t>
      </w:r>
      <w:r w:rsidRPr="00F65869">
        <w:t>za</w:t>
      </w:r>
      <w:r w:rsidRPr="00F65869">
        <w:rPr>
          <w:lang w:val="sr-Latn-CS"/>
        </w:rPr>
        <w:t xml:space="preserve"> </w:t>
      </w:r>
      <w:r w:rsidRPr="00F65869">
        <w:t>izvo</w:t>
      </w:r>
      <w:r w:rsidRPr="00F65869">
        <w:rPr>
          <w:lang w:val="sr-Latn-CS"/>
        </w:rPr>
        <w:t>đ</w:t>
      </w:r>
      <w:r w:rsidRPr="00F65869">
        <w:t>enje</w:t>
      </w:r>
      <w:r w:rsidRPr="00F65869">
        <w:rPr>
          <w:lang w:val="sr-Latn-CS"/>
        </w:rPr>
        <w:t xml:space="preserve"> </w:t>
      </w:r>
      <w:r w:rsidRPr="00F65869">
        <w:t>rudarskih</w:t>
      </w:r>
      <w:r w:rsidRPr="00F65869">
        <w:rPr>
          <w:lang w:val="sr-Latn-CS"/>
        </w:rPr>
        <w:t xml:space="preserve"> </w:t>
      </w:r>
      <w:r w:rsidRPr="00F65869">
        <w:t>radova</w:t>
      </w:r>
      <w:bookmarkEnd w:id="185"/>
      <w:bookmarkEnd w:id="186"/>
      <w:bookmarkEnd w:id="187"/>
      <w:bookmarkEnd w:id="188"/>
      <w:bookmarkEnd w:id="189"/>
      <w:bookmarkEnd w:id="190"/>
    </w:p>
    <w:p w14:paraId="59FBE910" w14:textId="77777777" w:rsidR="00150664" w:rsidRPr="00F65869" w:rsidRDefault="00150664" w:rsidP="001E4CA7">
      <w:pPr>
        <w:pStyle w:val="ListParagraph"/>
        <w:numPr>
          <w:ilvl w:val="0"/>
          <w:numId w:val="19"/>
        </w:numPr>
        <w:tabs>
          <w:tab w:val="left" w:pos="1980"/>
        </w:tabs>
        <w:spacing w:after="120"/>
        <w:ind w:left="1170" w:hanging="45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 xml:space="preserve">Izdavanje Licence za izvođenje rudarskih radova; </w:t>
      </w:r>
    </w:p>
    <w:p w14:paraId="3028F97C" w14:textId="77777777" w:rsidR="00150664" w:rsidRPr="00F65869" w:rsidRDefault="00150664" w:rsidP="001E4CA7">
      <w:pPr>
        <w:pStyle w:val="ListParagraph"/>
        <w:numPr>
          <w:ilvl w:val="0"/>
          <w:numId w:val="19"/>
        </w:numPr>
        <w:tabs>
          <w:tab w:val="left" w:pos="1980"/>
        </w:tabs>
        <w:spacing w:after="120"/>
        <w:ind w:left="1980" w:hanging="126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Izrada rudarskog projekta i njegova revizija od strane Ministarstva ekonomije;</w:t>
      </w:r>
    </w:p>
    <w:p w14:paraId="2EF7C863" w14:textId="77777777" w:rsidR="00150664" w:rsidRPr="00F65869" w:rsidRDefault="00150664" w:rsidP="001E4CA7">
      <w:pPr>
        <w:pStyle w:val="ListParagraph"/>
        <w:numPr>
          <w:ilvl w:val="0"/>
          <w:numId w:val="19"/>
        </w:numPr>
        <w:tabs>
          <w:tab w:val="left" w:pos="1980"/>
        </w:tabs>
        <w:spacing w:after="120"/>
        <w:ind w:left="1980" w:hanging="126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Dobijanje odobrenja za eksploataciju mineralne sirovine na eksploatacionom polju;</w:t>
      </w:r>
    </w:p>
    <w:p w14:paraId="72CF5C99" w14:textId="77777777" w:rsidR="00150664" w:rsidRPr="00F65869" w:rsidRDefault="00150664" w:rsidP="001E4CA7">
      <w:pPr>
        <w:pStyle w:val="ListParagraph"/>
        <w:numPr>
          <w:ilvl w:val="0"/>
          <w:numId w:val="19"/>
        </w:numPr>
        <w:spacing w:after="120"/>
        <w:ind w:left="1980" w:hanging="126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Dobijanje odobrenja za izvođenje radova po rudarskom projektu;</w:t>
      </w:r>
    </w:p>
    <w:p w14:paraId="1820433C" w14:textId="77777777" w:rsidR="00150664" w:rsidRPr="00F65869" w:rsidRDefault="00150664" w:rsidP="001E4CA7">
      <w:pPr>
        <w:pStyle w:val="ListParagraph"/>
        <w:numPr>
          <w:ilvl w:val="0"/>
          <w:numId w:val="19"/>
        </w:numPr>
        <w:tabs>
          <w:tab w:val="left" w:pos="1980"/>
        </w:tabs>
        <w:spacing w:after="120"/>
        <w:ind w:left="990" w:hanging="27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Tehnički prijem rudarskih objekata.</w:t>
      </w:r>
    </w:p>
    <w:p w14:paraId="28C00CC5" w14:textId="77777777" w:rsidR="00150664" w:rsidRPr="00F65869" w:rsidRDefault="00150664" w:rsidP="001E4CA7">
      <w:pPr>
        <w:pStyle w:val="ListParagraph"/>
        <w:tabs>
          <w:tab w:val="left" w:pos="1980"/>
        </w:tabs>
        <w:spacing w:after="120"/>
        <w:ind w:left="990"/>
        <w:contextualSpacing w:val="0"/>
        <w:jc w:val="both"/>
        <w:rPr>
          <w:rFonts w:asciiTheme="majorHAnsi" w:hAnsiTheme="majorHAnsi" w:cstheme="minorHAnsi"/>
          <w:szCs w:val="24"/>
          <w:lang w:val="sr-Latn-CS"/>
        </w:rPr>
      </w:pPr>
    </w:p>
    <w:p w14:paraId="6AB6AF57" w14:textId="77777777" w:rsidR="00150664" w:rsidRPr="00F65869" w:rsidRDefault="00150664" w:rsidP="001E4CA7">
      <w:pPr>
        <w:pStyle w:val="Heading1"/>
        <w:keepLines w:val="0"/>
        <w:suppressAutoHyphens/>
        <w:spacing w:before="0" w:after="120"/>
        <w:jc w:val="both"/>
        <w:rPr>
          <w:rFonts w:asciiTheme="majorHAnsi" w:hAnsiTheme="majorHAnsi"/>
          <w:lang w:val="sr-Latn-CS"/>
        </w:rPr>
      </w:pPr>
      <w:bookmarkStart w:id="191" w:name="_Toc390549927"/>
      <w:bookmarkStart w:id="192" w:name="_Toc401959457"/>
      <w:bookmarkStart w:id="193" w:name="_Toc401959550"/>
      <w:bookmarkStart w:id="194" w:name="_Toc435529038"/>
      <w:bookmarkStart w:id="195" w:name="_Toc436124915"/>
      <w:bookmarkStart w:id="196" w:name="_Toc459323195"/>
      <w:r w:rsidRPr="00F65869">
        <w:rPr>
          <w:rFonts w:asciiTheme="majorHAnsi" w:hAnsiTheme="majorHAnsi"/>
          <w:lang w:val="sr-Latn-CS"/>
        </w:rPr>
        <w:t>Osnovni elementi tenderske dokumentacije (javni oglas, dokumentacija vezana za ponudu)</w:t>
      </w:r>
      <w:bookmarkEnd w:id="191"/>
      <w:bookmarkEnd w:id="192"/>
      <w:bookmarkEnd w:id="193"/>
      <w:bookmarkEnd w:id="194"/>
      <w:bookmarkEnd w:id="195"/>
      <w:bookmarkEnd w:id="196"/>
    </w:p>
    <w:p w14:paraId="7D718B45" w14:textId="77777777" w:rsidR="00150664" w:rsidRPr="00F65869" w:rsidRDefault="00150664" w:rsidP="001E4CA7">
      <w:p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Tendersku dokumentaciju čine sljedeća dokumenta:</w:t>
      </w:r>
    </w:p>
    <w:p w14:paraId="07F8E123" w14:textId="77777777" w:rsidR="00150664" w:rsidRPr="00F65869" w:rsidRDefault="00150664" w:rsidP="001E4CA7">
      <w:pPr>
        <w:numPr>
          <w:ilvl w:val="0"/>
          <w:numId w:val="20"/>
        </w:numPr>
        <w:spacing w:after="120"/>
        <w:jc w:val="both"/>
        <w:rPr>
          <w:rFonts w:asciiTheme="majorHAnsi" w:eastAsia="Times New Roman" w:hAnsiTheme="majorHAnsi" w:cstheme="minorHAnsi"/>
          <w:szCs w:val="24"/>
          <w:lang w:val="sr-Latn-CS"/>
        </w:rPr>
      </w:pPr>
      <w:r w:rsidRPr="00F65869">
        <w:rPr>
          <w:rFonts w:asciiTheme="majorHAnsi" w:hAnsiTheme="majorHAnsi" w:cstheme="minorHAnsi"/>
          <w:szCs w:val="24"/>
          <w:lang w:val="sr-Latn-CS"/>
        </w:rPr>
        <w:t>K</w:t>
      </w:r>
      <w:r w:rsidRPr="00F65869">
        <w:rPr>
          <w:rFonts w:asciiTheme="majorHAnsi" w:eastAsia="Times New Roman" w:hAnsiTheme="majorHAnsi" w:cstheme="minorHAnsi"/>
          <w:szCs w:val="24"/>
          <w:lang w:val="sr-Latn-CS"/>
        </w:rPr>
        <w:t>oncesioni akt;</w:t>
      </w:r>
    </w:p>
    <w:p w14:paraId="71E1B3FC" w14:textId="77777777" w:rsidR="00150664" w:rsidRPr="00F65869" w:rsidRDefault="00150664" w:rsidP="001E4CA7">
      <w:pPr>
        <w:numPr>
          <w:ilvl w:val="0"/>
          <w:numId w:val="20"/>
        </w:numPr>
        <w:spacing w:after="120"/>
        <w:jc w:val="both"/>
        <w:rPr>
          <w:rFonts w:asciiTheme="majorHAnsi" w:eastAsia="Times New Roman" w:hAnsiTheme="majorHAnsi" w:cstheme="minorHAnsi"/>
          <w:szCs w:val="24"/>
          <w:lang w:val="sr-Latn-CS"/>
        </w:rPr>
      </w:pPr>
      <w:r w:rsidRPr="00F65869">
        <w:rPr>
          <w:rFonts w:asciiTheme="majorHAnsi" w:hAnsiTheme="majorHAnsi" w:cstheme="minorHAnsi"/>
          <w:szCs w:val="24"/>
          <w:lang w:val="sr-Latn-CS"/>
        </w:rPr>
        <w:t>D</w:t>
      </w:r>
      <w:r w:rsidRPr="00F65869">
        <w:rPr>
          <w:rFonts w:asciiTheme="majorHAnsi" w:eastAsia="Times New Roman" w:hAnsiTheme="majorHAnsi" w:cstheme="minorHAnsi"/>
          <w:szCs w:val="24"/>
          <w:lang w:val="sr-Latn-CS"/>
        </w:rPr>
        <w:t>okumentacija vezana uz ponudu;</w:t>
      </w:r>
    </w:p>
    <w:p w14:paraId="7AC2B431" w14:textId="77777777" w:rsidR="00150664" w:rsidRPr="00F65869" w:rsidRDefault="00150664" w:rsidP="001E4CA7">
      <w:pPr>
        <w:numPr>
          <w:ilvl w:val="0"/>
          <w:numId w:val="20"/>
        </w:numPr>
        <w:spacing w:after="120"/>
        <w:jc w:val="both"/>
        <w:rPr>
          <w:rFonts w:asciiTheme="majorHAnsi" w:hAnsiTheme="majorHAnsi" w:cstheme="minorHAnsi"/>
          <w:szCs w:val="24"/>
          <w:lang w:val="sr-Latn-CS"/>
        </w:rPr>
      </w:pPr>
      <w:r w:rsidRPr="00F65869">
        <w:rPr>
          <w:rFonts w:asciiTheme="majorHAnsi" w:hAnsiTheme="majorHAnsi" w:cstheme="minorHAnsi"/>
          <w:szCs w:val="24"/>
          <w:lang w:val="sr-Latn-CS"/>
        </w:rPr>
        <w:t>J</w:t>
      </w:r>
      <w:r w:rsidRPr="00F65869">
        <w:rPr>
          <w:rFonts w:asciiTheme="majorHAnsi" w:eastAsia="Times New Roman" w:hAnsiTheme="majorHAnsi" w:cstheme="minorHAnsi"/>
          <w:szCs w:val="24"/>
          <w:lang w:val="sr-Latn-CS"/>
        </w:rPr>
        <w:t>avni oglas;</w:t>
      </w:r>
      <w:r w:rsidRPr="00F65869">
        <w:rPr>
          <w:rFonts w:asciiTheme="majorHAnsi" w:hAnsiTheme="majorHAnsi" w:cstheme="minorHAnsi"/>
          <w:szCs w:val="24"/>
          <w:lang w:val="sr-Latn-CS"/>
        </w:rPr>
        <w:t xml:space="preserve"> </w:t>
      </w:r>
    </w:p>
    <w:p w14:paraId="1A87C080" w14:textId="77777777" w:rsidR="00150664" w:rsidRPr="00F65869" w:rsidRDefault="00150664" w:rsidP="001E4CA7">
      <w:pPr>
        <w:numPr>
          <w:ilvl w:val="0"/>
          <w:numId w:val="20"/>
        </w:numPr>
        <w:spacing w:after="120"/>
        <w:jc w:val="both"/>
        <w:rPr>
          <w:rFonts w:asciiTheme="majorHAnsi" w:eastAsia="Times New Roman" w:hAnsiTheme="majorHAnsi" w:cstheme="minorHAnsi"/>
          <w:szCs w:val="24"/>
          <w:lang w:val="sr-Latn-CS"/>
        </w:rPr>
      </w:pPr>
      <w:r w:rsidRPr="00F65869">
        <w:rPr>
          <w:rFonts w:asciiTheme="majorHAnsi" w:hAnsiTheme="majorHAnsi" w:cstheme="minorHAnsi"/>
          <w:szCs w:val="24"/>
          <w:lang w:val="sr-Latn-CS"/>
        </w:rPr>
        <w:t>Uputstvo za podnošenje ponuda i</w:t>
      </w:r>
    </w:p>
    <w:p w14:paraId="64F0BC59" w14:textId="77777777" w:rsidR="00150664" w:rsidRPr="00F65869" w:rsidRDefault="00150664" w:rsidP="001E4CA7">
      <w:pPr>
        <w:numPr>
          <w:ilvl w:val="0"/>
          <w:numId w:val="20"/>
        </w:numPr>
        <w:spacing w:after="120"/>
        <w:jc w:val="both"/>
        <w:rPr>
          <w:rFonts w:asciiTheme="majorHAnsi" w:eastAsia="Times New Roman" w:hAnsiTheme="majorHAnsi" w:cstheme="minorHAnsi"/>
          <w:szCs w:val="24"/>
          <w:lang w:val="sr-Latn-CS"/>
        </w:rPr>
      </w:pPr>
      <w:r w:rsidRPr="00F65869">
        <w:rPr>
          <w:rFonts w:asciiTheme="majorHAnsi" w:hAnsiTheme="majorHAnsi" w:cstheme="minorHAnsi"/>
          <w:szCs w:val="24"/>
          <w:lang w:val="sr-Latn-CS"/>
        </w:rPr>
        <w:t>N</w:t>
      </w:r>
      <w:r w:rsidRPr="00F65869">
        <w:rPr>
          <w:rFonts w:asciiTheme="majorHAnsi" w:eastAsia="Times New Roman" w:hAnsiTheme="majorHAnsi" w:cstheme="minorHAnsi"/>
          <w:szCs w:val="24"/>
          <w:lang w:val="sr-Latn-CS"/>
        </w:rPr>
        <w:t>acrt ugovora o koncesiji.</w:t>
      </w:r>
      <w:bookmarkStart w:id="197" w:name="_Toc390549928"/>
    </w:p>
    <w:p w14:paraId="027697F9" w14:textId="77777777" w:rsidR="00150664" w:rsidRPr="00F65869" w:rsidRDefault="00150664" w:rsidP="001E4CA7">
      <w:pPr>
        <w:pStyle w:val="Heading2"/>
        <w:numPr>
          <w:ilvl w:val="0"/>
          <w:numId w:val="0"/>
        </w:numPr>
        <w:spacing w:after="120"/>
        <w:jc w:val="both"/>
      </w:pPr>
      <w:bookmarkStart w:id="198" w:name="_Toc401959458"/>
      <w:bookmarkStart w:id="199" w:name="_Toc401959551"/>
      <w:bookmarkStart w:id="200" w:name="_Toc435529039"/>
      <w:bookmarkStart w:id="201" w:name="_Toc436124916"/>
    </w:p>
    <w:p w14:paraId="1AB0E5AE" w14:textId="77777777" w:rsidR="00150664" w:rsidRPr="00F65869" w:rsidRDefault="00150664" w:rsidP="001E4CA7">
      <w:pPr>
        <w:pStyle w:val="Heading2"/>
        <w:tabs>
          <w:tab w:val="left" w:pos="1080"/>
        </w:tabs>
        <w:spacing w:before="0" w:after="120"/>
        <w:jc w:val="both"/>
      </w:pPr>
      <w:bookmarkStart w:id="202" w:name="_Toc459323196"/>
      <w:r w:rsidRPr="00F65869">
        <w:t>Dokumentacija koja se prilaže uz ponudu</w:t>
      </w:r>
      <w:bookmarkEnd w:id="197"/>
      <w:bookmarkEnd w:id="198"/>
      <w:bookmarkEnd w:id="199"/>
      <w:bookmarkEnd w:id="200"/>
      <w:bookmarkEnd w:id="201"/>
      <w:bookmarkEnd w:id="202"/>
    </w:p>
    <w:p w14:paraId="0F67FCDD" w14:textId="77777777" w:rsidR="00150664" w:rsidRPr="00F65869" w:rsidRDefault="00150664" w:rsidP="001E4CA7">
      <w:pPr>
        <w:spacing w:after="120"/>
        <w:jc w:val="both"/>
        <w:rPr>
          <w:rFonts w:asciiTheme="majorHAnsi" w:hAnsiTheme="majorHAnsi" w:cstheme="minorHAnsi"/>
          <w:szCs w:val="24"/>
          <w:lang w:val="sr-Latn-CS"/>
        </w:rPr>
      </w:pPr>
      <w:r w:rsidRPr="00F65869">
        <w:rPr>
          <w:rFonts w:asciiTheme="majorHAnsi" w:hAnsiTheme="majorHAnsi" w:cstheme="minorHAnsi"/>
          <w:szCs w:val="24"/>
          <w:lang w:val="sr-Latn-CS"/>
        </w:rPr>
        <w:t>Shodno članu 23 Zakona o koncesijama nepodobni da učestvuju na javnom nadmetanju za davanje koncesije su:</w:t>
      </w:r>
    </w:p>
    <w:p w14:paraId="235C5AB1" w14:textId="77777777" w:rsidR="00150664" w:rsidRPr="00F65869" w:rsidRDefault="00150664" w:rsidP="001E4CA7">
      <w:pPr>
        <w:pStyle w:val="ListParagraph"/>
        <w:numPr>
          <w:ilvl w:val="0"/>
          <w:numId w:val="22"/>
        </w:numPr>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privredna društva, druga pravna lica i preduzetnici nad kojima je pokrenut postupak stečaja ili likvidacije, osim postupka reorganizacije u skladu sa zakonom kojim je uređena insolventnost privrednih društava;</w:t>
      </w:r>
    </w:p>
    <w:p w14:paraId="290FF8D1" w14:textId="77777777" w:rsidR="00150664" w:rsidRPr="00F65869" w:rsidRDefault="00150664" w:rsidP="001E4CA7">
      <w:pPr>
        <w:pStyle w:val="ListParagraph"/>
        <w:numPr>
          <w:ilvl w:val="0"/>
          <w:numId w:val="22"/>
        </w:numPr>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privredna društva, druga pravna lica, preduzetnici i fizička lica koja su pravosnažnom presudom osuđena za krivično djelo izvršeno u vršenju profesionalne djelatnosti;</w:t>
      </w:r>
    </w:p>
    <w:p w14:paraId="64C92C76" w14:textId="77777777" w:rsidR="00150664" w:rsidRPr="00F65869" w:rsidRDefault="00150664" w:rsidP="001E4CA7">
      <w:pPr>
        <w:pStyle w:val="ListParagraph"/>
        <w:numPr>
          <w:ilvl w:val="0"/>
          <w:numId w:val="22"/>
        </w:numPr>
        <w:spacing w:after="120"/>
        <w:contextualSpacing w:val="0"/>
        <w:jc w:val="both"/>
        <w:rPr>
          <w:rFonts w:asciiTheme="majorHAnsi" w:hAnsiTheme="majorHAnsi" w:cstheme="minorHAnsi"/>
          <w:szCs w:val="24"/>
          <w:lang w:val="sr-Latn-CS"/>
        </w:rPr>
      </w:pPr>
      <w:r w:rsidRPr="00F65869">
        <w:rPr>
          <w:rFonts w:asciiTheme="majorHAnsi" w:hAnsiTheme="majorHAnsi" w:cstheme="minorHAnsi"/>
          <w:szCs w:val="24"/>
          <w:lang w:val="sr-Latn-CS"/>
        </w:rPr>
        <w:t>privredna društva, druga pravna lica, preduzetnici i fizička lica koja imaju neizmirene poreske obaveze i obaveze po osnovu kazni izrečenih u krivičnom ili prekršajnom postupku, u periodu od najmanje tri godine prije objavljivanja javnog oglasa.</w:t>
      </w:r>
    </w:p>
    <w:p w14:paraId="14BB9019" w14:textId="77777777" w:rsidR="00150664" w:rsidRPr="00F65869" w:rsidRDefault="00150664" w:rsidP="001E4CA7">
      <w:pPr>
        <w:spacing w:after="120"/>
        <w:jc w:val="both"/>
        <w:rPr>
          <w:rFonts w:asciiTheme="majorHAnsi" w:hAnsiTheme="majorHAnsi"/>
          <w:szCs w:val="24"/>
          <w:lang w:val="sr-Latn-CS"/>
        </w:rPr>
      </w:pPr>
      <w:r w:rsidRPr="00F65869">
        <w:rPr>
          <w:rFonts w:asciiTheme="majorHAnsi" w:hAnsiTheme="majorHAnsi" w:cstheme="minorHAnsi"/>
          <w:szCs w:val="24"/>
          <w:lang w:val="sr-Latn-CS"/>
        </w:rPr>
        <w:t>S tim u vezi, u cilju dokazivanja da je ponuđač podoban da učestvuje u postupku javog nadmetanja, neophodno je dostaviti sljedeću dokumentaciju:</w:t>
      </w:r>
    </w:p>
    <w:p w14:paraId="7A93D1C4" w14:textId="77777777" w:rsidR="00150664" w:rsidRPr="00F65869" w:rsidRDefault="00150664" w:rsidP="001E4CA7">
      <w:pPr>
        <w:numPr>
          <w:ilvl w:val="0"/>
          <w:numId w:val="42"/>
        </w:numPr>
        <w:spacing w:after="120"/>
        <w:jc w:val="both"/>
        <w:rPr>
          <w:rFonts w:asciiTheme="majorHAnsi" w:eastAsia="Times New Roman" w:hAnsiTheme="majorHAnsi"/>
          <w:szCs w:val="24"/>
          <w:lang w:val="sr-Latn-CS"/>
        </w:rPr>
      </w:pPr>
      <w:r w:rsidRPr="00F65869">
        <w:rPr>
          <w:rFonts w:asciiTheme="majorHAnsi" w:eastAsia="Times New Roman" w:hAnsiTheme="majorHAnsi"/>
          <w:szCs w:val="24"/>
          <w:lang w:val="sr-Latn-CS"/>
        </w:rPr>
        <w:t>Izvod iz sudskog, ili drugog odgovarajućeg registra države u kojoj ponuđač ima sjedište;</w:t>
      </w:r>
    </w:p>
    <w:p w14:paraId="13E33F5F" w14:textId="77777777" w:rsidR="00150664" w:rsidRPr="00F65869" w:rsidRDefault="00150664" w:rsidP="001E4CA7">
      <w:pPr>
        <w:numPr>
          <w:ilvl w:val="0"/>
          <w:numId w:val="39"/>
        </w:numPr>
        <w:spacing w:after="120"/>
        <w:jc w:val="both"/>
        <w:rPr>
          <w:rFonts w:asciiTheme="majorHAnsi" w:eastAsia="Times New Roman" w:hAnsiTheme="majorHAnsi"/>
          <w:szCs w:val="24"/>
          <w:lang w:val="sr-Latn-CS"/>
        </w:rPr>
      </w:pPr>
      <w:r w:rsidRPr="00F65869">
        <w:rPr>
          <w:rFonts w:asciiTheme="majorHAnsi" w:eastAsia="Times New Roman" w:hAnsiTheme="majorHAnsi"/>
          <w:szCs w:val="24"/>
          <w:lang w:val="sr-Latn-CS"/>
        </w:rPr>
        <w:t>dokaz da protiv privrednog društva, drugog pravnog lica i preduzetnika nije pokrenut postupak stečaja ili likvidacije - dokaz/potvrdu izdaje Privredni sud;</w:t>
      </w:r>
    </w:p>
    <w:p w14:paraId="1002DA09" w14:textId="77777777" w:rsidR="00150664" w:rsidRPr="00F65869" w:rsidRDefault="00150664" w:rsidP="001E4CA7">
      <w:pPr>
        <w:numPr>
          <w:ilvl w:val="0"/>
          <w:numId w:val="39"/>
        </w:numPr>
        <w:spacing w:after="120"/>
        <w:jc w:val="both"/>
        <w:rPr>
          <w:rFonts w:asciiTheme="majorHAnsi" w:eastAsia="Times New Roman" w:hAnsiTheme="majorHAnsi"/>
          <w:szCs w:val="24"/>
          <w:lang w:val="sr-Latn-CS"/>
        </w:rPr>
      </w:pPr>
      <w:r w:rsidRPr="00F65869">
        <w:rPr>
          <w:rFonts w:asciiTheme="majorHAnsi" w:eastAsia="Times New Roman" w:hAnsiTheme="majorHAnsi"/>
          <w:szCs w:val="24"/>
          <w:lang w:val="sr-Latn-CS"/>
        </w:rPr>
        <w:t xml:space="preserve">dokaz da privredno društvo, drugo pravno lice, preduzetnik i fizičko lice nije pravosnažno osuđeno za krivično djelo izvršeno u vršenju profesionalne djelatnosti – dokaz/potvrdu izdaje Centralni registar privrednih subjekata Poreske uprave za </w:t>
      </w:r>
      <w:r w:rsidRPr="00F65869">
        <w:rPr>
          <w:rFonts w:asciiTheme="majorHAnsi" w:eastAsia="Times New Roman" w:hAnsiTheme="majorHAnsi"/>
          <w:szCs w:val="24"/>
          <w:lang w:val="sr-Latn-CS"/>
        </w:rPr>
        <w:lastRenderedPageBreak/>
        <w:t>privredna društva, druga pravna lica i preduzetnike, a za fizička lica dokaz/potvrdu izdaje nadležni Osnovni sud;</w:t>
      </w:r>
    </w:p>
    <w:p w14:paraId="5873396D" w14:textId="77777777" w:rsidR="00150664" w:rsidRPr="00F65869" w:rsidRDefault="00150664" w:rsidP="001E4CA7">
      <w:pPr>
        <w:numPr>
          <w:ilvl w:val="0"/>
          <w:numId w:val="39"/>
        </w:numPr>
        <w:spacing w:after="120"/>
        <w:jc w:val="both"/>
        <w:rPr>
          <w:rFonts w:asciiTheme="majorHAnsi" w:eastAsia="Times New Roman" w:hAnsiTheme="majorHAnsi"/>
          <w:szCs w:val="24"/>
          <w:lang w:val="sr-Latn-CS"/>
        </w:rPr>
      </w:pPr>
      <w:r w:rsidRPr="00F65869">
        <w:rPr>
          <w:rFonts w:asciiTheme="majorHAnsi" w:eastAsia="Times New Roman" w:hAnsiTheme="majorHAnsi"/>
          <w:szCs w:val="24"/>
          <w:lang w:val="sr-Latn-CS"/>
        </w:rPr>
        <w:t>dokaz da je privredno društvo, drugo pravno lice, preduzetnik i fizičko lice izmirilo obaveze po osnovu plaćanja poreza – dokaz/potvrda se izdaje od poreskog organa uprave u kojem je naznačeno da su izmirene obaveze po osnovu poreza;</w:t>
      </w:r>
    </w:p>
    <w:p w14:paraId="576EE03D" w14:textId="77777777" w:rsidR="00150664" w:rsidRPr="00F65869" w:rsidRDefault="00150664" w:rsidP="001E4CA7">
      <w:pPr>
        <w:numPr>
          <w:ilvl w:val="0"/>
          <w:numId w:val="39"/>
        </w:numPr>
        <w:spacing w:after="120"/>
        <w:jc w:val="both"/>
        <w:rPr>
          <w:rFonts w:asciiTheme="majorHAnsi" w:eastAsia="Times New Roman" w:hAnsiTheme="majorHAnsi"/>
          <w:szCs w:val="24"/>
          <w:lang w:val="sr-Latn-CS"/>
        </w:rPr>
      </w:pPr>
      <w:r w:rsidRPr="00F65869">
        <w:rPr>
          <w:rFonts w:asciiTheme="majorHAnsi" w:eastAsia="Times New Roman" w:hAnsiTheme="majorHAnsi"/>
          <w:szCs w:val="24"/>
          <w:lang w:val="sr-Latn-CS"/>
        </w:rPr>
        <w:t>dokaz da privredno društvo, drugo pravno lice, preduzetnik i fizičko lice nema neizmirenih obaveza po osnovu kazni izrečenih u krivičnom ili prekršajnom postupku u periodu od najmanje tri godine prije objavljivanja javnog oglasa:</w:t>
      </w:r>
    </w:p>
    <w:p w14:paraId="539D759A" w14:textId="77777777" w:rsidR="00150664" w:rsidRPr="00F65869" w:rsidRDefault="00150664" w:rsidP="001E4CA7">
      <w:pPr>
        <w:numPr>
          <w:ilvl w:val="0"/>
          <w:numId w:val="43"/>
        </w:numPr>
        <w:spacing w:after="120"/>
        <w:jc w:val="both"/>
        <w:rPr>
          <w:rFonts w:asciiTheme="majorHAnsi" w:hAnsiTheme="majorHAnsi"/>
          <w:szCs w:val="24"/>
          <w:lang w:val="sr-Latn-CS"/>
        </w:rPr>
      </w:pPr>
      <w:r w:rsidRPr="00F65869">
        <w:rPr>
          <w:rFonts w:asciiTheme="majorHAnsi" w:hAnsiTheme="majorHAnsi"/>
          <w:szCs w:val="24"/>
          <w:lang w:val="sr-Latn-CS"/>
        </w:rPr>
        <w:t>ponuđač kao privredno društvo, drugo pravno lice i preduzetnik:</w:t>
      </w:r>
    </w:p>
    <w:p w14:paraId="5AB56EEF" w14:textId="77777777" w:rsidR="00150664" w:rsidRPr="00F65869" w:rsidRDefault="00150664" w:rsidP="001E4CA7">
      <w:pPr>
        <w:numPr>
          <w:ilvl w:val="1"/>
          <w:numId w:val="39"/>
        </w:numPr>
        <w:spacing w:after="120"/>
        <w:jc w:val="both"/>
        <w:rPr>
          <w:rFonts w:asciiTheme="majorHAnsi" w:hAnsiTheme="majorHAnsi"/>
          <w:szCs w:val="24"/>
          <w:lang w:val="sr-Latn-CS"/>
        </w:rPr>
      </w:pPr>
      <w:r w:rsidRPr="00F65869">
        <w:rPr>
          <w:rFonts w:asciiTheme="majorHAnsi" w:hAnsiTheme="majorHAnsi"/>
          <w:szCs w:val="24"/>
          <w:lang w:val="sr-Latn-CS"/>
        </w:rPr>
        <w:t>dokaz/potvrda Centralnog registra privrednih subjekata Poreske uprave kojom se dokazuje da se ponuđač ne nalazi u kaznenoj evidenciji istog;</w:t>
      </w:r>
    </w:p>
    <w:p w14:paraId="7D6DA66E" w14:textId="77777777" w:rsidR="00150664" w:rsidRPr="00F65869" w:rsidRDefault="00150664" w:rsidP="001E4CA7">
      <w:pPr>
        <w:numPr>
          <w:ilvl w:val="1"/>
          <w:numId w:val="39"/>
        </w:numPr>
        <w:spacing w:after="120"/>
        <w:jc w:val="both"/>
        <w:rPr>
          <w:rFonts w:asciiTheme="majorHAnsi" w:hAnsiTheme="majorHAnsi"/>
          <w:szCs w:val="24"/>
          <w:lang w:val="sr-Latn-CS"/>
        </w:rPr>
      </w:pPr>
      <w:r w:rsidRPr="00F65869">
        <w:rPr>
          <w:rFonts w:asciiTheme="majorHAnsi" w:hAnsiTheme="majorHAnsi"/>
          <w:szCs w:val="24"/>
          <w:lang w:val="sr-Latn-CS"/>
        </w:rPr>
        <w:t>dokaz/potvrda područnog organa za prekršaje iz mjesta sjedišta ponuđača ili nadležnog organa, kojom se dokazuje da ponuđač nema neizmirenih obaveza po osnovu kazni izrečenih u prekršajnom postupku;</w:t>
      </w:r>
    </w:p>
    <w:p w14:paraId="7296C178" w14:textId="77777777" w:rsidR="00150664" w:rsidRPr="00F65869" w:rsidRDefault="00150664" w:rsidP="001E4CA7">
      <w:pPr>
        <w:pStyle w:val="ListParagraph"/>
        <w:numPr>
          <w:ilvl w:val="0"/>
          <w:numId w:val="43"/>
        </w:numPr>
        <w:spacing w:after="120"/>
        <w:contextualSpacing w:val="0"/>
        <w:jc w:val="both"/>
        <w:rPr>
          <w:rFonts w:asciiTheme="majorHAnsi" w:hAnsiTheme="majorHAnsi"/>
          <w:szCs w:val="24"/>
          <w:lang w:val="sr-Latn-CS"/>
        </w:rPr>
      </w:pPr>
      <w:r w:rsidRPr="00F65869">
        <w:rPr>
          <w:rFonts w:asciiTheme="majorHAnsi" w:hAnsiTheme="majorHAnsi"/>
          <w:szCs w:val="24"/>
          <w:lang w:val="sr-Latn-CS"/>
        </w:rPr>
        <w:t xml:space="preserve">ponuđač kao fizičko lice: </w:t>
      </w:r>
    </w:p>
    <w:p w14:paraId="1C890E02" w14:textId="77777777" w:rsidR="00150664" w:rsidRPr="00F65869" w:rsidRDefault="00150664" w:rsidP="001E4CA7">
      <w:pPr>
        <w:pStyle w:val="ListParagraph"/>
        <w:numPr>
          <w:ilvl w:val="0"/>
          <w:numId w:val="44"/>
        </w:numPr>
        <w:spacing w:after="120"/>
        <w:ind w:left="1440"/>
        <w:contextualSpacing w:val="0"/>
        <w:jc w:val="both"/>
        <w:rPr>
          <w:rFonts w:asciiTheme="majorHAnsi" w:hAnsiTheme="majorHAnsi"/>
          <w:szCs w:val="24"/>
          <w:lang w:val="sr-Latn-CS"/>
        </w:rPr>
      </w:pPr>
      <w:r w:rsidRPr="00F65869">
        <w:rPr>
          <w:rFonts w:asciiTheme="majorHAnsi" w:hAnsiTheme="majorHAnsi"/>
          <w:szCs w:val="24"/>
          <w:lang w:val="sr-Latn-CS"/>
        </w:rPr>
        <w:t>dokaz/potvrda Ministarstva pravde kojom se dokazuje da je ponuđač izmirio obaveze po osnovu kazni izrečenih u krivičnom postupku;</w:t>
      </w:r>
    </w:p>
    <w:p w14:paraId="50EB2E7A" w14:textId="77777777" w:rsidR="00150664" w:rsidRPr="00F65869" w:rsidRDefault="00150664" w:rsidP="001E4CA7">
      <w:pPr>
        <w:pStyle w:val="ListParagraph"/>
        <w:numPr>
          <w:ilvl w:val="0"/>
          <w:numId w:val="44"/>
        </w:numPr>
        <w:spacing w:after="120"/>
        <w:ind w:left="1440"/>
        <w:contextualSpacing w:val="0"/>
        <w:jc w:val="both"/>
        <w:rPr>
          <w:rFonts w:asciiTheme="majorHAnsi" w:hAnsiTheme="majorHAnsi"/>
          <w:szCs w:val="24"/>
          <w:lang w:val="sr-Latn-CS"/>
        </w:rPr>
      </w:pPr>
      <w:r w:rsidRPr="00F65869">
        <w:rPr>
          <w:rFonts w:asciiTheme="majorHAnsi" w:hAnsiTheme="majorHAnsi"/>
          <w:szCs w:val="24"/>
          <w:lang w:val="sr-Latn-CS"/>
        </w:rPr>
        <w:t>dokaz/potvrda Ministarstva pravde kojom se dokazuje da isto nema neizmirenih obaveza po osnovu kazni izrečenih u prekršajnom postupku.</w:t>
      </w:r>
    </w:p>
    <w:p w14:paraId="6962F0A9" w14:textId="77777777" w:rsidR="00150664" w:rsidRPr="00F65869" w:rsidRDefault="00150664" w:rsidP="001E4CA7">
      <w:pPr>
        <w:spacing w:after="120"/>
        <w:jc w:val="both"/>
        <w:rPr>
          <w:rFonts w:asciiTheme="majorHAnsi" w:hAnsiTheme="majorHAnsi"/>
          <w:szCs w:val="24"/>
          <w:lang w:val="sr-Latn-CS"/>
        </w:rPr>
      </w:pPr>
      <w:r w:rsidRPr="00F65869">
        <w:rPr>
          <w:rFonts w:asciiTheme="majorHAnsi" w:hAnsiTheme="majorHAnsi"/>
          <w:szCs w:val="24"/>
          <w:lang w:val="sr-Latn-CS"/>
        </w:rPr>
        <w:t>Navedeni dokazi ne smiju biti stariji od devedeset (90) dana od dana objavljivanja oglasa.</w:t>
      </w:r>
    </w:p>
    <w:p w14:paraId="13B76448" w14:textId="77777777" w:rsidR="00150664" w:rsidRPr="00F65869" w:rsidRDefault="00150664" w:rsidP="001E4CA7">
      <w:pPr>
        <w:spacing w:after="120"/>
        <w:jc w:val="both"/>
        <w:rPr>
          <w:rFonts w:asciiTheme="majorHAnsi" w:hAnsiTheme="majorHAnsi"/>
          <w:szCs w:val="24"/>
          <w:lang w:val="sr-Latn-CS"/>
        </w:rPr>
      </w:pPr>
      <w:r w:rsidRPr="00F65869">
        <w:rPr>
          <w:rFonts w:asciiTheme="majorHAnsi" w:hAnsiTheme="majorHAnsi"/>
          <w:szCs w:val="24"/>
          <w:lang w:val="sr-Latn-CS"/>
        </w:rPr>
        <w:t>Ukoliko država u kojoj ponuđač ima sjedište ne izdaje navedene dokaze, ovi dokazi mogu biti zamijenjeni izjavom ponuđača pod krivičnom i materijalnom odgovornošću, odnosno ukoliko u državi u kojoj je sjedište ponuđača nema zakonskih odredbi koje se tiču izjava pod krivičnom i materijalnom odgovornošću, izjavom datom pred nadležnim sudskim ili upravnim organom ili notarom.</w:t>
      </w:r>
    </w:p>
    <w:p w14:paraId="7D8ECC4F" w14:textId="77777777" w:rsidR="00150664" w:rsidRPr="00F65869" w:rsidRDefault="00150664" w:rsidP="001E4CA7">
      <w:pPr>
        <w:spacing w:after="120"/>
        <w:jc w:val="both"/>
        <w:rPr>
          <w:rFonts w:asciiTheme="majorHAnsi" w:hAnsiTheme="majorHAnsi" w:cstheme="minorHAnsi"/>
          <w:szCs w:val="24"/>
          <w:lang w:val="sr-Latn-CS"/>
        </w:rPr>
      </w:pPr>
      <w:r w:rsidRPr="00F65869">
        <w:rPr>
          <w:rFonts w:asciiTheme="majorHAnsi" w:hAnsiTheme="majorHAnsi" w:cstheme="minorHAnsi"/>
          <w:szCs w:val="24"/>
          <w:lang w:val="sr-Latn-CS"/>
        </w:rPr>
        <w:t>Pored navedenog, ponuđač je dužan dostaviti i:</w:t>
      </w:r>
    </w:p>
    <w:p w14:paraId="6A40EEB4" w14:textId="77777777" w:rsidR="00150664" w:rsidRPr="00F65869" w:rsidRDefault="00150664" w:rsidP="001E4CA7">
      <w:pPr>
        <w:pStyle w:val="Default"/>
        <w:numPr>
          <w:ilvl w:val="0"/>
          <w:numId w:val="23"/>
        </w:numPr>
        <w:spacing w:after="120" w:line="276" w:lineRule="auto"/>
        <w:jc w:val="both"/>
        <w:rPr>
          <w:rFonts w:asciiTheme="majorHAnsi" w:eastAsiaTheme="minorEastAsia" w:hAnsiTheme="majorHAnsi" w:cstheme="minorHAnsi"/>
          <w:lang w:val="sr-Latn-CS"/>
        </w:rPr>
      </w:pPr>
      <w:r w:rsidRPr="00F65869">
        <w:rPr>
          <w:rFonts w:asciiTheme="majorHAnsi" w:eastAsiaTheme="minorEastAsia" w:hAnsiTheme="majorHAnsi" w:cstheme="minorHAnsi"/>
          <w:lang w:val="sr-Latn-CS"/>
        </w:rPr>
        <w:t>Bankarsku garanciju ponude u skladu sa Uputstvom za podnošenje ponuda i</w:t>
      </w:r>
    </w:p>
    <w:p w14:paraId="581260E8" w14:textId="77777777" w:rsidR="00150664" w:rsidRPr="00F65869" w:rsidRDefault="00150664" w:rsidP="001E4CA7">
      <w:pPr>
        <w:pStyle w:val="Default"/>
        <w:numPr>
          <w:ilvl w:val="0"/>
          <w:numId w:val="23"/>
        </w:numPr>
        <w:spacing w:after="120" w:line="276" w:lineRule="auto"/>
        <w:jc w:val="both"/>
        <w:rPr>
          <w:rFonts w:asciiTheme="majorHAnsi" w:eastAsiaTheme="minorEastAsia" w:hAnsiTheme="majorHAnsi" w:cstheme="minorHAnsi"/>
          <w:lang w:val="sr-Latn-CS"/>
        </w:rPr>
      </w:pPr>
      <w:r w:rsidRPr="00F65869">
        <w:rPr>
          <w:rFonts w:asciiTheme="majorHAnsi" w:eastAsiaTheme="minorEastAsia" w:hAnsiTheme="majorHAnsi" w:cstheme="minorHAnsi"/>
          <w:lang w:val="sr-Latn-CS"/>
        </w:rPr>
        <w:t>Popunjeni Obrazac iz Uputstva za podnošenje ponuda.</w:t>
      </w:r>
    </w:p>
    <w:p w14:paraId="541C853D" w14:textId="77777777" w:rsidR="00150664" w:rsidRPr="00F65869" w:rsidRDefault="00150664" w:rsidP="001E4CA7">
      <w:pPr>
        <w:pStyle w:val="Default"/>
        <w:spacing w:after="120" w:line="276" w:lineRule="auto"/>
        <w:jc w:val="both"/>
        <w:rPr>
          <w:rFonts w:asciiTheme="majorHAnsi" w:hAnsiTheme="majorHAnsi" w:cstheme="minorHAnsi"/>
          <w:lang w:val="sr-Latn-CS"/>
        </w:rPr>
      </w:pPr>
      <w:r w:rsidRPr="00F65869">
        <w:rPr>
          <w:rFonts w:asciiTheme="majorHAnsi" w:eastAsiaTheme="minorEastAsia" w:hAnsiTheme="majorHAnsi" w:cstheme="minorHAnsi"/>
          <w:lang w:val="sr-Latn-CS"/>
        </w:rPr>
        <w:t xml:space="preserve">U slučaju da Ponuđač nastupa kao konzorcijum kompanija, onda je za svakog člana konzorcijuma neophodno dostaviti dokaze kojima se potvrđuje da je član </w:t>
      </w:r>
      <w:r w:rsidRPr="00F65869">
        <w:rPr>
          <w:rFonts w:asciiTheme="majorHAnsi" w:hAnsiTheme="majorHAnsi" w:cstheme="minorHAnsi"/>
          <w:lang w:val="sr-Latn-CS"/>
        </w:rPr>
        <w:t>podoban da učestvuje u postupku javog nadmetanja, kao i ugovor o konzorcijumu, koji izričito predviđa:</w:t>
      </w:r>
    </w:p>
    <w:p w14:paraId="653050A5" w14:textId="77777777" w:rsidR="00150664" w:rsidRPr="00F65869" w:rsidRDefault="00150664" w:rsidP="001E4CA7">
      <w:pPr>
        <w:pStyle w:val="Default"/>
        <w:numPr>
          <w:ilvl w:val="0"/>
          <w:numId w:val="24"/>
        </w:numPr>
        <w:spacing w:after="120" w:line="276" w:lineRule="auto"/>
        <w:jc w:val="both"/>
        <w:rPr>
          <w:rFonts w:asciiTheme="majorHAnsi" w:hAnsiTheme="majorHAnsi" w:cstheme="minorHAnsi"/>
          <w:lang w:val="sr-Latn-CS"/>
        </w:rPr>
      </w:pPr>
      <w:r w:rsidRPr="00F65869">
        <w:rPr>
          <w:rFonts w:asciiTheme="majorHAnsi" w:hAnsiTheme="majorHAnsi" w:cstheme="minorHAnsi"/>
          <w:lang w:val="sr-Latn-CS"/>
        </w:rPr>
        <w:t xml:space="preserve">da će svi članovi konzorcijuma biti solidarno odgovorni za izvršenje Ugovora u skladu sa njegovim uslovima; </w:t>
      </w:r>
    </w:p>
    <w:p w14:paraId="0992C1D5" w14:textId="77777777" w:rsidR="00150664" w:rsidRPr="00F65869" w:rsidRDefault="00150664" w:rsidP="001E4CA7">
      <w:pPr>
        <w:pStyle w:val="Default"/>
        <w:numPr>
          <w:ilvl w:val="0"/>
          <w:numId w:val="24"/>
        </w:numPr>
        <w:spacing w:after="120" w:line="276" w:lineRule="auto"/>
        <w:jc w:val="both"/>
        <w:rPr>
          <w:rFonts w:asciiTheme="majorHAnsi" w:hAnsiTheme="majorHAnsi" w:cstheme="minorHAnsi"/>
          <w:lang w:val="sr-Latn-CS"/>
        </w:rPr>
      </w:pPr>
      <w:r w:rsidRPr="00F65869">
        <w:rPr>
          <w:rFonts w:asciiTheme="majorHAnsi" w:hAnsiTheme="majorHAnsi" w:cstheme="minorHAnsi"/>
          <w:lang w:val="sr-Latn-CS"/>
        </w:rPr>
        <w:lastRenderedPageBreak/>
        <w:t>procenat učešća u konzorcijumu;</w:t>
      </w:r>
    </w:p>
    <w:p w14:paraId="5E22AD78" w14:textId="77777777" w:rsidR="00150664" w:rsidRPr="00F65869" w:rsidRDefault="00150664" w:rsidP="001E4CA7">
      <w:pPr>
        <w:pStyle w:val="Default"/>
        <w:numPr>
          <w:ilvl w:val="0"/>
          <w:numId w:val="24"/>
        </w:numPr>
        <w:spacing w:after="120" w:line="276" w:lineRule="auto"/>
        <w:jc w:val="both"/>
        <w:rPr>
          <w:rFonts w:asciiTheme="majorHAnsi" w:hAnsiTheme="majorHAnsi" w:cstheme="minorHAnsi"/>
          <w:lang w:val="sr-Latn-CS"/>
        </w:rPr>
      </w:pPr>
      <w:r w:rsidRPr="00F65869">
        <w:rPr>
          <w:rFonts w:asciiTheme="majorHAnsi" w:hAnsiTheme="majorHAnsi" w:cstheme="minorHAnsi"/>
          <w:lang w:val="sr-Latn-CS"/>
        </w:rPr>
        <w:t xml:space="preserve">obaveze svakog člana konzorcijuma i </w:t>
      </w:r>
    </w:p>
    <w:p w14:paraId="7365AB0F" w14:textId="77777777" w:rsidR="00150664" w:rsidRPr="00F65869" w:rsidRDefault="00150664" w:rsidP="001E4CA7">
      <w:pPr>
        <w:pStyle w:val="Default"/>
        <w:numPr>
          <w:ilvl w:val="0"/>
          <w:numId w:val="24"/>
        </w:numPr>
        <w:spacing w:after="120" w:line="276" w:lineRule="auto"/>
        <w:jc w:val="both"/>
        <w:rPr>
          <w:rFonts w:asciiTheme="majorHAnsi" w:hAnsiTheme="majorHAnsi" w:cstheme="minorHAnsi"/>
          <w:lang w:val="sr-Latn-CS"/>
        </w:rPr>
      </w:pPr>
      <w:r w:rsidRPr="00F65869">
        <w:rPr>
          <w:rFonts w:asciiTheme="majorHAnsi" w:hAnsiTheme="majorHAnsi" w:cstheme="minorHAnsi"/>
          <w:lang w:val="sr-Latn-CS"/>
        </w:rPr>
        <w:t xml:space="preserve">ovlašćenje jednog člana koji će istupati u ime konzorcijuma. </w:t>
      </w:r>
    </w:p>
    <w:p w14:paraId="1E604FD1" w14:textId="77777777" w:rsidR="00150664" w:rsidRPr="00F65869" w:rsidRDefault="00150664" w:rsidP="001E4CA7">
      <w:pPr>
        <w:pStyle w:val="Default"/>
        <w:spacing w:after="120" w:line="276" w:lineRule="auto"/>
        <w:jc w:val="both"/>
        <w:rPr>
          <w:rFonts w:asciiTheme="majorHAnsi" w:hAnsiTheme="majorHAnsi" w:cstheme="minorHAnsi"/>
          <w:lang w:val="sr-Latn-CS"/>
        </w:rPr>
      </w:pPr>
    </w:p>
    <w:p w14:paraId="6FE2D805" w14:textId="77777777" w:rsidR="00150664" w:rsidRPr="00F65869" w:rsidRDefault="00150664" w:rsidP="001E4CA7">
      <w:pPr>
        <w:pStyle w:val="Default"/>
        <w:spacing w:after="120" w:line="276" w:lineRule="auto"/>
        <w:jc w:val="both"/>
        <w:rPr>
          <w:rFonts w:asciiTheme="majorHAnsi" w:hAnsiTheme="majorHAnsi" w:cstheme="minorHAnsi"/>
          <w:lang w:val="sr-Latn-CS"/>
        </w:rPr>
      </w:pPr>
      <w:r w:rsidRPr="00F65869">
        <w:rPr>
          <w:rFonts w:asciiTheme="majorHAnsi" w:hAnsiTheme="majorHAnsi" w:cstheme="minorHAnsi"/>
          <w:lang w:val="sr-Latn-CS"/>
        </w:rPr>
        <w:t>Vlasnička struktura u koncesionom društvu mora odgovarati procentu učešća članova u konzorcijumu utvđenom prilikom podnošenja ponude i ista se ne može mijenjati bez saglasnosti koncedenta.</w:t>
      </w:r>
    </w:p>
    <w:p w14:paraId="6C862283" w14:textId="77777777" w:rsidR="00150664" w:rsidRPr="00F65869" w:rsidRDefault="00150664" w:rsidP="001E4CA7">
      <w:pPr>
        <w:pStyle w:val="Default"/>
        <w:spacing w:after="120" w:line="276" w:lineRule="auto"/>
        <w:jc w:val="both"/>
        <w:rPr>
          <w:rFonts w:asciiTheme="majorHAnsi" w:hAnsiTheme="majorHAnsi" w:cstheme="minorHAnsi"/>
          <w:lang w:val="sr-Latn-CS"/>
        </w:rPr>
      </w:pPr>
    </w:p>
    <w:p w14:paraId="70E6EE9A" w14:textId="77777777" w:rsidR="00150664" w:rsidRPr="00F65869" w:rsidRDefault="00150664" w:rsidP="001E4CA7">
      <w:pPr>
        <w:pStyle w:val="Heading2"/>
        <w:tabs>
          <w:tab w:val="left" w:pos="1080"/>
        </w:tabs>
        <w:spacing w:before="0" w:after="120"/>
        <w:jc w:val="both"/>
      </w:pPr>
      <w:bookmarkStart w:id="203" w:name="_Toc390549929"/>
      <w:bookmarkStart w:id="204" w:name="_Toc401959459"/>
      <w:bookmarkStart w:id="205" w:name="_Toc401959552"/>
      <w:bookmarkStart w:id="206" w:name="_Toc435529040"/>
      <w:bookmarkStart w:id="207" w:name="_Toc436124917"/>
      <w:bookmarkStart w:id="208" w:name="_Toc459323197"/>
      <w:r w:rsidRPr="00F65869">
        <w:t>Javni oglas</w:t>
      </w:r>
      <w:bookmarkEnd w:id="203"/>
      <w:bookmarkEnd w:id="204"/>
      <w:bookmarkEnd w:id="205"/>
      <w:bookmarkEnd w:id="206"/>
      <w:bookmarkEnd w:id="207"/>
      <w:bookmarkEnd w:id="208"/>
    </w:p>
    <w:p w14:paraId="665C8341" w14:textId="77777777" w:rsidR="00150664" w:rsidRPr="00F65869" w:rsidRDefault="00150664" w:rsidP="001E4CA7">
      <w:p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Javni oglas, u skladu sa članom 21 Zakona o koncesijama, objavljuje se u “Službenom listu Crne Gore”, najmanje u jednom dnevnom štampanom mediju koji se distribuira na teritoriji cijele Crne Gore i na Internet stranici nadležnog organa, odnosno, u ovom slučaju Ministarstva ekonomije.</w:t>
      </w:r>
    </w:p>
    <w:p w14:paraId="06243174" w14:textId="77777777" w:rsidR="00150664" w:rsidRPr="00F65869" w:rsidRDefault="00150664" w:rsidP="001E4CA7">
      <w:p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Javni oglas za dodjelu predmetne koncesije sadrži sljedeće:</w:t>
      </w:r>
    </w:p>
    <w:p w14:paraId="3589E4A4" w14:textId="77777777" w:rsidR="00150664" w:rsidRPr="00F65869" w:rsidRDefault="00150664" w:rsidP="001E4CA7">
      <w:pPr>
        <w:numPr>
          <w:ilvl w:val="0"/>
          <w:numId w:val="25"/>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opis predmeta koncesije, granice istražno-eksploatacionog prostora;</w:t>
      </w:r>
    </w:p>
    <w:p w14:paraId="06153595" w14:textId="77777777" w:rsidR="00150664" w:rsidRPr="00F65869" w:rsidRDefault="00150664" w:rsidP="001E4CA7">
      <w:pPr>
        <w:numPr>
          <w:ilvl w:val="0"/>
          <w:numId w:val="25"/>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osnovne elemente Koncesionog akta;</w:t>
      </w:r>
    </w:p>
    <w:p w14:paraId="76B54BF9" w14:textId="77777777" w:rsidR="00150664" w:rsidRPr="00F65869" w:rsidRDefault="00150664" w:rsidP="001E4CA7">
      <w:pPr>
        <w:numPr>
          <w:ilvl w:val="0"/>
          <w:numId w:val="25"/>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adresu i rok za dostavljanje ponude na Javni oglas (rok se određuje prema periodu za pripremu ponude i teče od dana objavljivanja javnog oglasa u „Službenom listu Crne Gore“ i ne može biti kraći od 30 dana);</w:t>
      </w:r>
    </w:p>
    <w:p w14:paraId="24308E2A" w14:textId="77777777" w:rsidR="00150664" w:rsidRPr="00F65869" w:rsidRDefault="00150664" w:rsidP="001E4CA7">
      <w:pPr>
        <w:numPr>
          <w:ilvl w:val="0"/>
          <w:numId w:val="25"/>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kriterijume za učešće na Javnom oglasu i mogućnost podnošenja zajedničke ponude;</w:t>
      </w:r>
    </w:p>
    <w:p w14:paraId="75CA9ABA" w14:textId="77777777" w:rsidR="00150664" w:rsidRPr="00F65869" w:rsidRDefault="00150664" w:rsidP="001E4CA7">
      <w:pPr>
        <w:numPr>
          <w:ilvl w:val="0"/>
          <w:numId w:val="25"/>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pravila prema kojima se Javni oglas sprovodi;</w:t>
      </w:r>
    </w:p>
    <w:p w14:paraId="789EB79F" w14:textId="77777777" w:rsidR="00150664" w:rsidRPr="00F65869" w:rsidRDefault="00150664" w:rsidP="001E4CA7">
      <w:pPr>
        <w:numPr>
          <w:ilvl w:val="0"/>
          <w:numId w:val="25"/>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način dostavljanja ponude;</w:t>
      </w:r>
    </w:p>
    <w:p w14:paraId="7BF737E2" w14:textId="77777777" w:rsidR="00150664" w:rsidRPr="00F65869" w:rsidRDefault="00150664" w:rsidP="001E4CA7">
      <w:pPr>
        <w:numPr>
          <w:ilvl w:val="0"/>
          <w:numId w:val="25"/>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moguće vrijeme posjete lokacije na kojoj će se vršiti koncesiona djelatnost;</w:t>
      </w:r>
    </w:p>
    <w:p w14:paraId="5627D34F" w14:textId="77777777" w:rsidR="00150664" w:rsidRPr="00F65869" w:rsidRDefault="00150664" w:rsidP="001E4CA7">
      <w:pPr>
        <w:numPr>
          <w:ilvl w:val="0"/>
          <w:numId w:val="25"/>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datum, vrijeme i mjesto otvaranja prispjelih ponuda na Javni oglas;</w:t>
      </w:r>
    </w:p>
    <w:p w14:paraId="50E2616E" w14:textId="77777777" w:rsidR="00150664" w:rsidRPr="00F65869" w:rsidRDefault="00150664" w:rsidP="001E4CA7">
      <w:pPr>
        <w:numPr>
          <w:ilvl w:val="0"/>
          <w:numId w:val="25"/>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rok u kome se ponuda na Javni oglas može povući;</w:t>
      </w:r>
    </w:p>
    <w:p w14:paraId="17C089BD" w14:textId="77777777" w:rsidR="00150664" w:rsidRPr="00F65869" w:rsidRDefault="00150664" w:rsidP="001E4CA7">
      <w:pPr>
        <w:numPr>
          <w:ilvl w:val="0"/>
          <w:numId w:val="25"/>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određivanje vrste ponude (tehničke i finansijske ili samo finansijske ponude);</w:t>
      </w:r>
    </w:p>
    <w:p w14:paraId="5070C3CB" w14:textId="77777777" w:rsidR="00150664" w:rsidRPr="00F65869" w:rsidRDefault="00150664" w:rsidP="001E4CA7">
      <w:pPr>
        <w:numPr>
          <w:ilvl w:val="0"/>
          <w:numId w:val="25"/>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podatke o visini i obliku depozita i garancije i perioda za koji se traže;</w:t>
      </w:r>
    </w:p>
    <w:p w14:paraId="11141C10" w14:textId="77777777" w:rsidR="00150664" w:rsidRPr="00F65869" w:rsidRDefault="00150664" w:rsidP="001E4CA7">
      <w:pPr>
        <w:numPr>
          <w:ilvl w:val="0"/>
          <w:numId w:val="25"/>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uslove, rok i način vraćanja depozita i garancije;</w:t>
      </w:r>
    </w:p>
    <w:p w14:paraId="4B855912" w14:textId="77777777" w:rsidR="00150664" w:rsidRPr="00F65869" w:rsidRDefault="00150664" w:rsidP="001E4CA7">
      <w:pPr>
        <w:numPr>
          <w:ilvl w:val="0"/>
          <w:numId w:val="25"/>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ime lica zaduženog za davanje relevantnih informacija u postupku Javnog oglasa;</w:t>
      </w:r>
    </w:p>
    <w:p w14:paraId="55B6D769" w14:textId="77777777" w:rsidR="00150664" w:rsidRPr="00F65869" w:rsidRDefault="00150664" w:rsidP="001E4CA7">
      <w:pPr>
        <w:numPr>
          <w:ilvl w:val="0"/>
          <w:numId w:val="25"/>
        </w:numPr>
        <w:spacing w:after="120"/>
        <w:jc w:val="both"/>
        <w:rPr>
          <w:rFonts w:asciiTheme="majorHAnsi" w:hAnsiTheme="majorHAnsi" w:cstheme="minorHAnsi"/>
          <w:szCs w:val="24"/>
          <w:lang w:val="sr-Latn-CS"/>
        </w:rPr>
      </w:pPr>
      <w:r w:rsidRPr="00F65869">
        <w:rPr>
          <w:rFonts w:asciiTheme="majorHAnsi" w:eastAsia="Times New Roman" w:hAnsiTheme="majorHAnsi" w:cstheme="minorHAnsi"/>
          <w:szCs w:val="24"/>
          <w:lang w:val="sr-Latn-CS"/>
        </w:rPr>
        <w:t>mjesto na kojem se može i vrijeme u kojem se može preuzeti Koncesioni akt i Tenderska dokumentacija, kao i cijena Tenderske dokumentacije u visini troškova njene izrade.</w:t>
      </w:r>
    </w:p>
    <w:p w14:paraId="6272C91C" w14:textId="77777777" w:rsidR="00150664" w:rsidRPr="00F65869" w:rsidRDefault="00150664" w:rsidP="001E4CA7">
      <w:pPr>
        <w:spacing w:after="120"/>
        <w:ind w:left="720"/>
        <w:jc w:val="both"/>
        <w:rPr>
          <w:rFonts w:asciiTheme="majorHAnsi" w:eastAsia="Times New Roman" w:hAnsiTheme="majorHAnsi" w:cstheme="minorHAnsi"/>
          <w:szCs w:val="24"/>
          <w:lang w:val="sr-Latn-CS"/>
        </w:rPr>
      </w:pPr>
    </w:p>
    <w:p w14:paraId="689A1B93" w14:textId="77777777" w:rsidR="00150664" w:rsidRPr="00F65869" w:rsidRDefault="00150664" w:rsidP="001E4CA7">
      <w:p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Javni oglas, nakon objavljivanja, nadležni organ može izmijeniti, osim elemenata utvrđenih Koncesionim aktom. Izmjena Javnog oglasa se objavljuje na način na koji je objavljen osnovni tekst Javnog oglasa, s tim što se rok za dostavljanje ponuda produžava za vrijeme koje je proteklo od dana objavljivanja Javnog oglasa.</w:t>
      </w:r>
      <w:bookmarkStart w:id="209" w:name="_Toc390549930"/>
    </w:p>
    <w:p w14:paraId="7B20BF86" w14:textId="77777777" w:rsidR="00150664" w:rsidRPr="00F65869" w:rsidRDefault="00150664" w:rsidP="001E4CA7">
      <w:pPr>
        <w:pStyle w:val="Heading2"/>
        <w:tabs>
          <w:tab w:val="left" w:pos="1080"/>
        </w:tabs>
        <w:spacing w:before="0" w:after="120"/>
        <w:jc w:val="both"/>
      </w:pPr>
      <w:bookmarkStart w:id="210" w:name="_Toc401959460"/>
      <w:bookmarkStart w:id="211" w:name="_Toc401959553"/>
      <w:bookmarkStart w:id="212" w:name="_Toc435529041"/>
      <w:bookmarkStart w:id="213" w:name="_Toc436124918"/>
      <w:bookmarkStart w:id="214" w:name="_Toc459323198"/>
      <w:r w:rsidRPr="00F65869">
        <w:t>Ugovor o koncesiji</w:t>
      </w:r>
      <w:bookmarkEnd w:id="209"/>
      <w:bookmarkEnd w:id="210"/>
      <w:bookmarkEnd w:id="211"/>
      <w:bookmarkEnd w:id="212"/>
      <w:bookmarkEnd w:id="213"/>
      <w:bookmarkEnd w:id="214"/>
    </w:p>
    <w:p w14:paraId="326071D0" w14:textId="77777777" w:rsidR="00150664" w:rsidRPr="00F65869" w:rsidRDefault="00150664" w:rsidP="001E4CA7">
      <w:pPr>
        <w:spacing w:after="120"/>
        <w:jc w:val="both"/>
        <w:rPr>
          <w:rFonts w:asciiTheme="majorHAnsi" w:hAnsiTheme="majorHAnsi" w:cstheme="minorHAnsi"/>
          <w:szCs w:val="24"/>
          <w:lang w:val="sr-Latn-CS"/>
        </w:rPr>
      </w:pPr>
      <w:r w:rsidRPr="00F65869">
        <w:rPr>
          <w:rFonts w:asciiTheme="majorHAnsi" w:eastAsia="Times New Roman" w:hAnsiTheme="majorHAnsi" w:cstheme="minorHAnsi"/>
          <w:szCs w:val="24"/>
          <w:lang w:val="sr-Latn-CS"/>
        </w:rPr>
        <w:t>Sastavni dio Tenederske dokumentacije je i Nacrt</w:t>
      </w:r>
      <w:r w:rsidRPr="00F65869">
        <w:rPr>
          <w:rFonts w:asciiTheme="majorHAnsi" w:hAnsiTheme="majorHAnsi" w:cstheme="minorHAnsi"/>
          <w:szCs w:val="24"/>
          <w:lang w:val="sr-Latn-CS"/>
        </w:rPr>
        <w:t xml:space="preserve"> ugovora o koncesiji, koji je dat kao Prilog Koncesionog akta.</w:t>
      </w:r>
    </w:p>
    <w:p w14:paraId="38FB1566" w14:textId="77777777" w:rsidR="00150664" w:rsidRPr="00F65869" w:rsidRDefault="00150664" w:rsidP="001E4CA7">
      <w:pPr>
        <w:pStyle w:val="Heading2"/>
        <w:tabs>
          <w:tab w:val="left" w:pos="1080"/>
        </w:tabs>
        <w:spacing w:before="0" w:after="120"/>
        <w:jc w:val="both"/>
      </w:pPr>
      <w:bookmarkStart w:id="215" w:name="_Toc390549931"/>
      <w:bookmarkStart w:id="216" w:name="_Toc401959461"/>
      <w:bookmarkStart w:id="217" w:name="_Toc401959554"/>
      <w:bookmarkStart w:id="218" w:name="_Toc435529042"/>
      <w:bookmarkStart w:id="219" w:name="_Toc436124919"/>
      <w:bookmarkStart w:id="220" w:name="_Toc459323199"/>
      <w:r w:rsidRPr="00F65869">
        <w:t>Uputstvo za podnošenje ponuda</w:t>
      </w:r>
      <w:bookmarkEnd w:id="215"/>
      <w:bookmarkEnd w:id="216"/>
      <w:bookmarkEnd w:id="217"/>
      <w:bookmarkEnd w:id="218"/>
      <w:bookmarkEnd w:id="219"/>
      <w:bookmarkEnd w:id="220"/>
    </w:p>
    <w:p w14:paraId="1370C5EB" w14:textId="77777777" w:rsidR="00150664" w:rsidRPr="00F65869" w:rsidRDefault="00150664" w:rsidP="001E4CA7">
      <w:pPr>
        <w:spacing w:after="120"/>
        <w:jc w:val="both"/>
        <w:rPr>
          <w:rFonts w:asciiTheme="majorHAnsi" w:hAnsiTheme="majorHAnsi" w:cstheme="minorHAnsi"/>
          <w:szCs w:val="24"/>
          <w:lang w:val="sr-Latn-CS"/>
        </w:rPr>
      </w:pPr>
      <w:r w:rsidRPr="00F65869">
        <w:rPr>
          <w:rFonts w:asciiTheme="majorHAnsi" w:eastAsia="Times New Roman" w:hAnsiTheme="majorHAnsi" w:cstheme="minorHAnsi"/>
          <w:szCs w:val="24"/>
          <w:lang w:val="sr-Latn-CS"/>
        </w:rPr>
        <w:t xml:space="preserve">Sastavni dio Tenederske dokumentacije je i </w:t>
      </w:r>
      <w:r w:rsidRPr="00F65869">
        <w:rPr>
          <w:rFonts w:asciiTheme="majorHAnsi" w:hAnsiTheme="majorHAnsi" w:cstheme="minorHAnsi"/>
          <w:szCs w:val="24"/>
          <w:lang w:val="sr-Latn-CS"/>
        </w:rPr>
        <w:t>Uputstvo za podnošenje ponuda, koji je dato kao Prilog Koncesionog akta.</w:t>
      </w:r>
    </w:p>
    <w:p w14:paraId="6865965F" w14:textId="77777777" w:rsidR="00150664" w:rsidRPr="00F65869" w:rsidRDefault="00150664" w:rsidP="001E4CA7">
      <w:pPr>
        <w:pStyle w:val="Heading1"/>
        <w:keepLines w:val="0"/>
        <w:suppressAutoHyphens/>
        <w:spacing w:before="0" w:after="120"/>
        <w:jc w:val="both"/>
        <w:rPr>
          <w:rFonts w:asciiTheme="majorHAnsi" w:hAnsiTheme="majorHAnsi"/>
          <w:lang w:val="sr-Latn-CS"/>
        </w:rPr>
      </w:pPr>
      <w:bookmarkStart w:id="221" w:name="_Toc390549932"/>
      <w:bookmarkStart w:id="222" w:name="_Toc401959462"/>
      <w:bookmarkStart w:id="223" w:name="_Toc401959555"/>
      <w:bookmarkStart w:id="224" w:name="_Toc435529043"/>
      <w:bookmarkStart w:id="225" w:name="_Toc436124920"/>
      <w:bookmarkStart w:id="226" w:name="_Toc459323200"/>
      <w:r w:rsidRPr="00F65869">
        <w:rPr>
          <w:rFonts w:asciiTheme="majorHAnsi" w:hAnsiTheme="majorHAnsi"/>
          <w:lang w:val="sr-Latn-CS"/>
        </w:rPr>
        <w:t>Spisak propisa koji se primjenjuje u postupku davanja koncesije i u vršenju koncesione djelatnosti</w:t>
      </w:r>
      <w:bookmarkEnd w:id="221"/>
      <w:bookmarkEnd w:id="222"/>
      <w:bookmarkEnd w:id="223"/>
      <w:bookmarkEnd w:id="224"/>
      <w:bookmarkEnd w:id="225"/>
      <w:bookmarkEnd w:id="226"/>
    </w:p>
    <w:p w14:paraId="1C4697BA" w14:textId="77777777" w:rsidR="00150664" w:rsidRPr="00F65869" w:rsidRDefault="00150664" w:rsidP="001E4CA7">
      <w:pPr>
        <w:spacing w:after="120"/>
        <w:jc w:val="both"/>
        <w:rPr>
          <w:rFonts w:asciiTheme="majorHAnsi" w:eastAsia="Times New Roman" w:hAnsiTheme="majorHAnsi" w:cstheme="minorHAnsi"/>
          <w:szCs w:val="24"/>
          <w:lang w:val="sr-Latn-CS"/>
        </w:rPr>
      </w:pPr>
      <w:r w:rsidRPr="00F65869">
        <w:rPr>
          <w:rFonts w:asciiTheme="majorHAnsi" w:hAnsiTheme="majorHAnsi" w:cstheme="minorHAnsi"/>
          <w:szCs w:val="24"/>
          <w:lang w:val="sr-Latn-CS"/>
        </w:rPr>
        <w:t>P</w:t>
      </w:r>
      <w:r w:rsidRPr="00F65869">
        <w:rPr>
          <w:rFonts w:asciiTheme="majorHAnsi" w:eastAsia="Times New Roman" w:hAnsiTheme="majorHAnsi" w:cstheme="minorHAnsi"/>
          <w:szCs w:val="24"/>
          <w:lang w:val="sr-Latn-CS"/>
        </w:rPr>
        <w:t>ropisi koji se primijenjuju u postupku</w:t>
      </w:r>
      <w:r w:rsidRPr="00F65869">
        <w:rPr>
          <w:rFonts w:asciiTheme="majorHAnsi" w:hAnsiTheme="majorHAnsi" w:cstheme="minorHAnsi"/>
          <w:szCs w:val="24"/>
          <w:lang w:val="sr-Latn-CS"/>
        </w:rPr>
        <w:t xml:space="preserve"> davanja koncesije i</w:t>
      </w:r>
      <w:r w:rsidRPr="00F65869">
        <w:rPr>
          <w:rFonts w:asciiTheme="majorHAnsi" w:eastAsia="Times New Roman" w:hAnsiTheme="majorHAnsi" w:cstheme="minorHAnsi"/>
          <w:szCs w:val="24"/>
          <w:lang w:val="sr-Latn-CS"/>
        </w:rPr>
        <w:t xml:space="preserve"> vršenja koncesione djelatnosti: </w:t>
      </w:r>
    </w:p>
    <w:p w14:paraId="5B376C8C" w14:textId="77777777" w:rsidR="00150664" w:rsidRPr="00F65869" w:rsidRDefault="00150664" w:rsidP="001E4CA7">
      <w:pPr>
        <w:numPr>
          <w:ilvl w:val="0"/>
          <w:numId w:val="27"/>
        </w:numPr>
        <w:spacing w:after="120"/>
        <w:jc w:val="both"/>
        <w:rPr>
          <w:rFonts w:asciiTheme="majorHAnsi" w:hAnsiTheme="majorHAnsi" w:cstheme="minorHAnsi"/>
          <w:szCs w:val="24"/>
          <w:lang w:val="sr-Latn-CS"/>
        </w:rPr>
      </w:pPr>
      <w:r w:rsidRPr="00F65869">
        <w:rPr>
          <w:rFonts w:asciiTheme="majorHAnsi" w:eastAsia="Times New Roman" w:hAnsiTheme="majorHAnsi" w:cstheme="minorHAnsi"/>
          <w:szCs w:val="24"/>
          <w:lang w:val="sr-Latn-CS"/>
        </w:rPr>
        <w:t>Zakon o koncesijama (“Sl. list CG”, br. 08/09);</w:t>
      </w:r>
    </w:p>
    <w:p w14:paraId="784C169D" w14:textId="77777777" w:rsidR="00150664" w:rsidRPr="00F65869" w:rsidRDefault="00150664" w:rsidP="001E4CA7">
      <w:pPr>
        <w:numPr>
          <w:ilvl w:val="0"/>
          <w:numId w:val="27"/>
        </w:numPr>
        <w:spacing w:after="120"/>
        <w:jc w:val="both"/>
        <w:rPr>
          <w:rFonts w:asciiTheme="majorHAnsi" w:hAnsiTheme="majorHAnsi" w:cstheme="minorHAnsi"/>
          <w:szCs w:val="24"/>
          <w:lang w:val="sr-Latn-CS"/>
        </w:rPr>
      </w:pPr>
      <w:r w:rsidRPr="00F65869">
        <w:rPr>
          <w:rFonts w:asciiTheme="majorHAnsi" w:hAnsiTheme="majorHAnsi" w:cstheme="minorHAnsi"/>
          <w:szCs w:val="24"/>
          <w:lang w:val="sr-Latn-CS"/>
        </w:rPr>
        <w:t xml:space="preserve">Uredba </w:t>
      </w:r>
      <w:r w:rsidRPr="00F65869">
        <w:rPr>
          <w:rFonts w:asciiTheme="majorHAnsi" w:hAnsiTheme="majorHAnsi" w:cstheme="minorHAnsi"/>
          <w:color w:val="333333"/>
          <w:szCs w:val="24"/>
          <w:lang w:val="sr-Latn-CS"/>
        </w:rPr>
        <w:t>o bližem načinu sprovođenja postupka javnog nadmetanja u otvorenom i</w:t>
      </w:r>
      <w:r w:rsidRPr="00F65869">
        <w:rPr>
          <w:rFonts w:asciiTheme="majorHAnsi" w:hAnsiTheme="majorHAnsi" w:cstheme="minorHAnsi"/>
          <w:szCs w:val="24"/>
          <w:lang w:val="sr-Latn-CS"/>
        </w:rPr>
        <w:t xml:space="preserve"> </w:t>
      </w:r>
      <w:r w:rsidRPr="00F65869">
        <w:rPr>
          <w:rFonts w:asciiTheme="majorHAnsi" w:hAnsiTheme="majorHAnsi" w:cstheme="minorHAnsi"/>
          <w:color w:val="333333"/>
          <w:szCs w:val="24"/>
          <w:lang w:val="sr-Latn-CS"/>
        </w:rPr>
        <w:t xml:space="preserve">dvostepenom postupku davanja koncesije </w:t>
      </w:r>
      <w:r w:rsidRPr="00F65869">
        <w:rPr>
          <w:rFonts w:asciiTheme="majorHAnsi" w:eastAsia="Times New Roman" w:hAnsiTheme="majorHAnsi" w:cstheme="minorHAnsi"/>
          <w:szCs w:val="24"/>
          <w:lang w:val="sr-Latn-CS"/>
        </w:rPr>
        <w:t>(“Sl. list CG”, br. 08/09);</w:t>
      </w:r>
    </w:p>
    <w:p w14:paraId="1A0C8A7C" w14:textId="77777777" w:rsidR="00150664" w:rsidRPr="00F65869" w:rsidRDefault="00150664" w:rsidP="001E4CA7">
      <w:pPr>
        <w:numPr>
          <w:ilvl w:val="0"/>
          <w:numId w:val="27"/>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Zakon o rudarstvu („Sl. list CG“, br. 65/08, 74/10 i 40/11);</w:t>
      </w:r>
    </w:p>
    <w:p w14:paraId="6E297DDA" w14:textId="77777777" w:rsidR="00150664" w:rsidRPr="00F65869" w:rsidRDefault="00150664" w:rsidP="001E4CA7">
      <w:pPr>
        <w:numPr>
          <w:ilvl w:val="0"/>
          <w:numId w:val="26"/>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Zakon o geološkim istraživanjima (‘’Sl. list RCG’’, br. 28/93, 27/94, 42/94 i 26/07 i „Sl. list CG“, br. 28/11);</w:t>
      </w:r>
    </w:p>
    <w:p w14:paraId="48CE06FC" w14:textId="77777777" w:rsidR="00150664" w:rsidRPr="00F65869" w:rsidRDefault="00150664" w:rsidP="001E4CA7">
      <w:pPr>
        <w:numPr>
          <w:ilvl w:val="0"/>
          <w:numId w:val="26"/>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Zakon o zaštiti na radu (‘’Sl. list RCG’’, br. 79/04 i „Sl. list CG“, br. 26/10 i 40/11)</w:t>
      </w:r>
    </w:p>
    <w:p w14:paraId="22EED5E1" w14:textId="77777777" w:rsidR="00150664" w:rsidRPr="00F65869" w:rsidRDefault="00150664" w:rsidP="001E4CA7">
      <w:pPr>
        <w:numPr>
          <w:ilvl w:val="0"/>
          <w:numId w:val="26"/>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Zakon o procjeni uticaja na životnu sredinu („Sl. list RCG“, br. 80/05 i „Sl. list CG“, br. 40/10, 73/10, 40/11 i 27/13);</w:t>
      </w:r>
    </w:p>
    <w:p w14:paraId="3F8FD488" w14:textId="77777777" w:rsidR="00150664" w:rsidRPr="00F65869" w:rsidRDefault="00150664" w:rsidP="001E4CA7">
      <w:pPr>
        <w:numPr>
          <w:ilvl w:val="0"/>
          <w:numId w:val="26"/>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Zakon o uređenju prostora i izgradnji objekata (“Sl. list CG”, br. 51/08, 40/10, 34/11, 40/11, 47/11, 35/13 i 39/13);</w:t>
      </w:r>
    </w:p>
    <w:p w14:paraId="0BD93D4D" w14:textId="77777777" w:rsidR="00150664" w:rsidRPr="00F65869" w:rsidRDefault="00150664" w:rsidP="001E4CA7">
      <w:pPr>
        <w:numPr>
          <w:ilvl w:val="0"/>
          <w:numId w:val="26"/>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Zakon o državnoj imovini (“Sl. list CG”, br. 21/09 i 40/11);</w:t>
      </w:r>
    </w:p>
    <w:p w14:paraId="281168EC" w14:textId="77777777" w:rsidR="00150664" w:rsidRPr="00F65869" w:rsidRDefault="00150664" w:rsidP="001E4CA7">
      <w:pPr>
        <w:numPr>
          <w:ilvl w:val="0"/>
          <w:numId w:val="26"/>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Uredba o kriterijumima i načinu obračuna iznosa minimalne koncesione naknade za ustupanje prava na istraživanje i eksploataciju mineralnih sirovina („Sl. list CG“, br. 37/11);</w:t>
      </w:r>
    </w:p>
    <w:p w14:paraId="3EF2F72F" w14:textId="77777777" w:rsidR="00150664" w:rsidRPr="00F65869" w:rsidRDefault="00150664" w:rsidP="001E4CA7">
      <w:pPr>
        <w:numPr>
          <w:ilvl w:val="0"/>
          <w:numId w:val="26"/>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Uredba o visini sredstava za sanaciju i rekultivaciju prostora na kojem se izvode rudarski radovi, način obračunavanja, plaćanja i korišćenja tih sredstava („Sl. list CG“, br. 51/11);</w:t>
      </w:r>
    </w:p>
    <w:p w14:paraId="0A018A90" w14:textId="77777777" w:rsidR="00150664" w:rsidRPr="00F65869" w:rsidRDefault="00150664" w:rsidP="001E4CA7">
      <w:pPr>
        <w:numPr>
          <w:ilvl w:val="0"/>
          <w:numId w:val="26"/>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lastRenderedPageBreak/>
        <w:t>Pravlnik o klasifikaciji, kategorizaciji i proračunu rezervi čvrstih mineralnih sirovina i vođenju evidencije o njima („Sl. list SFRJ“, br. 53/79);</w:t>
      </w:r>
    </w:p>
    <w:p w14:paraId="782D6A89" w14:textId="77777777" w:rsidR="00150664" w:rsidRPr="00F65869" w:rsidRDefault="00150664" w:rsidP="001E4CA7">
      <w:pPr>
        <w:numPr>
          <w:ilvl w:val="0"/>
          <w:numId w:val="26"/>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Pravilnik o rudarskim mjerenjima („Sl. list RCG“, br. 26/94);</w:t>
      </w:r>
    </w:p>
    <w:p w14:paraId="015CFAC4" w14:textId="77777777" w:rsidR="00150664" w:rsidRPr="00F65869" w:rsidRDefault="00150664" w:rsidP="001E4CA7">
      <w:pPr>
        <w:numPr>
          <w:ilvl w:val="0"/>
          <w:numId w:val="26"/>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Pravilnik o izradi projekata geoloških istraživanja („Sl. list SRCG“, br. 09/85 i 16/85);</w:t>
      </w:r>
    </w:p>
    <w:p w14:paraId="670CE161" w14:textId="77777777" w:rsidR="00150664" w:rsidRPr="00F65869" w:rsidRDefault="00150664" w:rsidP="001E4CA7">
      <w:pPr>
        <w:numPr>
          <w:ilvl w:val="0"/>
          <w:numId w:val="26"/>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Pravilnik o sadržini rudarskih projekata („Sl. list CG“, br. 74/09);</w:t>
      </w:r>
    </w:p>
    <w:p w14:paraId="742F3E92" w14:textId="77777777" w:rsidR="00150664" w:rsidRPr="00F65869" w:rsidRDefault="00150664" w:rsidP="001E4CA7">
      <w:pPr>
        <w:numPr>
          <w:ilvl w:val="0"/>
          <w:numId w:val="26"/>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Pravilnik o tehničkim normativima za površinsku eksploataciju ležišta mineralnih sirovina („Sl. list SFRJ“, br. 62/87);</w:t>
      </w:r>
    </w:p>
    <w:p w14:paraId="538067C4" w14:textId="77777777" w:rsidR="00150664" w:rsidRPr="00F65869" w:rsidRDefault="00150664" w:rsidP="001E4CA7">
      <w:pPr>
        <w:numPr>
          <w:ilvl w:val="0"/>
          <w:numId w:val="26"/>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Pravilnik o tehničkim normativima za površinsku eksploataciju arhitektonsko-građevinskog (ukrasnog) kamena, tehničko-građevinskog kamena, šljunka i pijeska i preradu arhitektonsko-građevinskog (ukrasnog) kamena („Sl. list SFRJ“, br. 11/86);</w:t>
      </w:r>
    </w:p>
    <w:p w14:paraId="0019A672" w14:textId="77777777" w:rsidR="00150664" w:rsidRPr="00F65869" w:rsidRDefault="00150664" w:rsidP="001E4CA7">
      <w:pPr>
        <w:numPr>
          <w:ilvl w:val="0"/>
          <w:numId w:val="26"/>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 xml:space="preserve">Uputstvo o izradi godišnjeg tehničkog izvještaja i godišnjeg finansijskog izvještaja o poslovanju koncesionara koji imaju pravo na eksploataciju mineralnih sirovina („Sl. list RCG“, br. 10/95) i </w:t>
      </w:r>
    </w:p>
    <w:p w14:paraId="73130787" w14:textId="77777777" w:rsidR="00150664" w:rsidRPr="00F65869" w:rsidRDefault="00150664" w:rsidP="001E4CA7">
      <w:pPr>
        <w:numPr>
          <w:ilvl w:val="0"/>
          <w:numId w:val="26"/>
        </w:numPr>
        <w:spacing w:after="120"/>
        <w:jc w:val="both"/>
        <w:rPr>
          <w:rFonts w:asciiTheme="majorHAnsi" w:eastAsia="Times New Roman" w:hAnsiTheme="majorHAnsi" w:cstheme="minorHAnsi"/>
          <w:szCs w:val="24"/>
          <w:lang w:val="sr-Latn-CS"/>
        </w:rPr>
      </w:pPr>
      <w:r w:rsidRPr="00F65869">
        <w:rPr>
          <w:rFonts w:asciiTheme="majorHAnsi" w:eastAsia="Times New Roman" w:hAnsiTheme="majorHAnsi" w:cstheme="minorHAnsi"/>
          <w:szCs w:val="24"/>
          <w:lang w:val="sr-Latn-CS"/>
        </w:rPr>
        <w:t>ostali propisi.</w:t>
      </w:r>
    </w:p>
    <w:p w14:paraId="3C14B504" w14:textId="77777777" w:rsidR="00150664" w:rsidRPr="00F65869" w:rsidRDefault="00150664" w:rsidP="001E4CA7">
      <w:pPr>
        <w:spacing w:after="120"/>
        <w:jc w:val="both"/>
        <w:rPr>
          <w:rFonts w:asciiTheme="majorHAnsi" w:eastAsia="Times New Roman" w:hAnsiTheme="majorHAnsi" w:cstheme="minorHAnsi"/>
          <w:szCs w:val="24"/>
          <w:lang w:val="sr-Latn-CS"/>
        </w:rPr>
      </w:pPr>
    </w:p>
    <w:p w14:paraId="01711C05" w14:textId="77777777" w:rsidR="00150664" w:rsidRPr="00F65869" w:rsidRDefault="00150664" w:rsidP="001E4CA7">
      <w:pPr>
        <w:spacing w:after="120"/>
        <w:jc w:val="both"/>
        <w:rPr>
          <w:rFonts w:asciiTheme="majorHAnsi" w:eastAsia="Times New Roman" w:hAnsiTheme="majorHAnsi" w:cstheme="minorHAnsi"/>
          <w:szCs w:val="24"/>
          <w:lang w:val="sr-Latn-CS"/>
        </w:rPr>
      </w:pPr>
    </w:p>
    <w:p w14:paraId="6B4C9CD1" w14:textId="77777777" w:rsidR="00150664" w:rsidRPr="00F65869" w:rsidRDefault="00150664" w:rsidP="001E4CA7">
      <w:pPr>
        <w:spacing w:after="120"/>
        <w:jc w:val="both"/>
        <w:rPr>
          <w:rFonts w:asciiTheme="majorHAnsi" w:eastAsia="Times New Roman" w:hAnsiTheme="majorHAnsi" w:cstheme="minorHAnsi"/>
          <w:szCs w:val="24"/>
          <w:lang w:val="sr-Latn-CS"/>
        </w:rPr>
      </w:pPr>
    </w:p>
    <w:p w14:paraId="7528F62F" w14:textId="77777777" w:rsidR="001E4CA7" w:rsidRPr="00F65869" w:rsidRDefault="001E4CA7" w:rsidP="001E4CA7">
      <w:pPr>
        <w:spacing w:after="120"/>
        <w:jc w:val="both"/>
        <w:rPr>
          <w:rFonts w:asciiTheme="majorHAnsi" w:eastAsia="Times New Roman" w:hAnsiTheme="majorHAnsi" w:cstheme="minorHAnsi"/>
          <w:szCs w:val="24"/>
          <w:lang w:val="sr-Latn-CS"/>
        </w:rPr>
      </w:pPr>
    </w:p>
    <w:p w14:paraId="3F7962FC" w14:textId="77777777" w:rsidR="001E4CA7" w:rsidRPr="00F65869" w:rsidRDefault="001E4CA7" w:rsidP="001E4CA7">
      <w:pPr>
        <w:spacing w:after="120"/>
        <w:jc w:val="both"/>
        <w:rPr>
          <w:rFonts w:asciiTheme="majorHAnsi" w:eastAsia="Times New Roman" w:hAnsiTheme="majorHAnsi" w:cstheme="minorHAnsi"/>
          <w:szCs w:val="24"/>
          <w:lang w:val="sr-Latn-CS"/>
        </w:rPr>
      </w:pPr>
    </w:p>
    <w:p w14:paraId="2ED72568" w14:textId="77777777" w:rsidR="001E4CA7" w:rsidRPr="00F65869" w:rsidRDefault="001E4CA7" w:rsidP="001E4CA7">
      <w:pPr>
        <w:spacing w:after="120"/>
        <w:jc w:val="both"/>
        <w:rPr>
          <w:rFonts w:asciiTheme="majorHAnsi" w:eastAsia="Times New Roman" w:hAnsiTheme="majorHAnsi" w:cstheme="minorHAnsi"/>
          <w:szCs w:val="24"/>
          <w:lang w:val="sr-Latn-CS"/>
        </w:rPr>
      </w:pPr>
    </w:p>
    <w:p w14:paraId="0EC2C1AE" w14:textId="77777777" w:rsidR="001E4CA7" w:rsidRPr="00F65869" w:rsidRDefault="001E4CA7" w:rsidP="001E4CA7">
      <w:pPr>
        <w:spacing w:after="120"/>
        <w:jc w:val="both"/>
        <w:rPr>
          <w:rFonts w:asciiTheme="majorHAnsi" w:eastAsia="Times New Roman" w:hAnsiTheme="majorHAnsi" w:cstheme="minorHAnsi"/>
          <w:szCs w:val="24"/>
          <w:lang w:val="sr-Latn-CS"/>
        </w:rPr>
      </w:pPr>
    </w:p>
    <w:p w14:paraId="608CDAD8" w14:textId="77777777" w:rsidR="001E4CA7" w:rsidRPr="00F65869" w:rsidRDefault="001E4CA7" w:rsidP="001E4CA7">
      <w:pPr>
        <w:spacing w:after="120"/>
        <w:jc w:val="both"/>
        <w:rPr>
          <w:rFonts w:asciiTheme="majorHAnsi" w:eastAsia="Times New Roman" w:hAnsiTheme="majorHAnsi" w:cstheme="minorHAnsi"/>
          <w:szCs w:val="24"/>
          <w:lang w:val="sr-Latn-CS"/>
        </w:rPr>
      </w:pPr>
    </w:p>
    <w:p w14:paraId="16B477DF" w14:textId="77777777" w:rsidR="001E4CA7" w:rsidRPr="00F65869" w:rsidRDefault="001E4CA7" w:rsidP="001E4CA7">
      <w:pPr>
        <w:spacing w:after="120"/>
        <w:jc w:val="both"/>
        <w:rPr>
          <w:rFonts w:asciiTheme="majorHAnsi" w:eastAsia="Times New Roman" w:hAnsiTheme="majorHAnsi" w:cstheme="minorHAnsi"/>
          <w:szCs w:val="24"/>
          <w:lang w:val="sr-Latn-CS"/>
        </w:rPr>
      </w:pPr>
    </w:p>
    <w:p w14:paraId="246772F7" w14:textId="77777777" w:rsidR="001E4CA7" w:rsidRPr="00F65869" w:rsidRDefault="001E4CA7" w:rsidP="001E4CA7">
      <w:pPr>
        <w:spacing w:after="120"/>
        <w:jc w:val="both"/>
        <w:rPr>
          <w:rFonts w:asciiTheme="majorHAnsi" w:eastAsia="Times New Roman" w:hAnsiTheme="majorHAnsi" w:cstheme="minorHAnsi"/>
          <w:szCs w:val="24"/>
          <w:lang w:val="sr-Latn-CS"/>
        </w:rPr>
      </w:pPr>
    </w:p>
    <w:p w14:paraId="2FB2361D" w14:textId="77777777" w:rsidR="001E4CA7" w:rsidRPr="00F65869" w:rsidRDefault="001E4CA7" w:rsidP="001E4CA7">
      <w:pPr>
        <w:spacing w:after="120"/>
        <w:jc w:val="both"/>
        <w:rPr>
          <w:rFonts w:asciiTheme="majorHAnsi" w:eastAsia="Times New Roman" w:hAnsiTheme="majorHAnsi" w:cstheme="minorHAnsi"/>
          <w:szCs w:val="24"/>
          <w:lang w:val="sr-Latn-CS"/>
        </w:rPr>
      </w:pPr>
    </w:p>
    <w:p w14:paraId="62D2BBD8" w14:textId="77777777" w:rsidR="001E4CA7" w:rsidRPr="00F65869" w:rsidRDefault="001E4CA7" w:rsidP="001E4CA7">
      <w:pPr>
        <w:spacing w:after="120"/>
        <w:jc w:val="both"/>
        <w:rPr>
          <w:rFonts w:asciiTheme="majorHAnsi" w:eastAsia="Times New Roman" w:hAnsiTheme="majorHAnsi" w:cstheme="minorHAnsi"/>
          <w:szCs w:val="24"/>
          <w:lang w:val="sr-Latn-CS"/>
        </w:rPr>
      </w:pPr>
    </w:p>
    <w:p w14:paraId="497D27FB" w14:textId="77777777" w:rsidR="00150664" w:rsidRPr="00F65869" w:rsidRDefault="00150664" w:rsidP="001E4CA7">
      <w:pPr>
        <w:spacing w:after="120"/>
        <w:jc w:val="both"/>
        <w:rPr>
          <w:rFonts w:asciiTheme="majorHAnsi" w:eastAsia="Times New Roman" w:hAnsiTheme="majorHAnsi" w:cstheme="minorHAnsi"/>
          <w:szCs w:val="24"/>
          <w:lang w:val="sr-Latn-CS"/>
        </w:rPr>
      </w:pPr>
    </w:p>
    <w:p w14:paraId="6173B235" w14:textId="77777777" w:rsidR="00150664" w:rsidRPr="00F65869" w:rsidRDefault="00150664" w:rsidP="001E4CA7">
      <w:pPr>
        <w:spacing w:after="120"/>
        <w:jc w:val="both"/>
        <w:rPr>
          <w:rFonts w:asciiTheme="majorHAnsi" w:eastAsia="Times New Roman" w:hAnsiTheme="majorHAnsi" w:cstheme="minorHAnsi"/>
          <w:szCs w:val="24"/>
          <w:lang w:val="sr-Latn-CS"/>
        </w:rPr>
      </w:pPr>
    </w:p>
    <w:p w14:paraId="2E8875EB" w14:textId="77777777" w:rsidR="00150664" w:rsidRPr="00F65869" w:rsidRDefault="00150664" w:rsidP="001E4CA7">
      <w:pPr>
        <w:spacing w:after="120"/>
        <w:jc w:val="both"/>
        <w:rPr>
          <w:rFonts w:asciiTheme="majorHAnsi" w:eastAsia="Times New Roman" w:hAnsiTheme="majorHAnsi" w:cstheme="minorHAnsi"/>
          <w:szCs w:val="24"/>
          <w:lang w:val="sr-Latn-CS"/>
        </w:rPr>
      </w:pPr>
    </w:p>
    <w:p w14:paraId="442089F8" w14:textId="77777777" w:rsidR="00150664" w:rsidRPr="00F65869" w:rsidRDefault="00150664" w:rsidP="001E4CA7">
      <w:pPr>
        <w:spacing w:after="120"/>
        <w:jc w:val="both"/>
        <w:rPr>
          <w:rFonts w:asciiTheme="majorHAnsi" w:eastAsia="Times New Roman" w:hAnsiTheme="majorHAnsi" w:cstheme="minorHAnsi"/>
          <w:szCs w:val="24"/>
          <w:lang w:val="sr-Latn-CS"/>
        </w:rPr>
      </w:pPr>
    </w:p>
    <w:p w14:paraId="2F59C184" w14:textId="77777777" w:rsidR="00150664" w:rsidRPr="00F65869" w:rsidRDefault="00150664" w:rsidP="001E4CA7">
      <w:pPr>
        <w:spacing w:after="120"/>
        <w:jc w:val="both"/>
        <w:rPr>
          <w:rFonts w:asciiTheme="majorHAnsi" w:eastAsia="Times New Roman" w:hAnsiTheme="majorHAnsi" w:cstheme="minorHAnsi"/>
          <w:szCs w:val="24"/>
          <w:lang w:val="sr-Latn-CS"/>
        </w:rPr>
      </w:pPr>
    </w:p>
    <w:p w14:paraId="2161B74D" w14:textId="77777777" w:rsidR="00150664" w:rsidRPr="00F65869" w:rsidRDefault="00150664" w:rsidP="001E4CA7">
      <w:pPr>
        <w:spacing w:after="120"/>
        <w:jc w:val="both"/>
        <w:rPr>
          <w:rFonts w:asciiTheme="majorHAnsi" w:eastAsia="Times New Roman" w:hAnsiTheme="majorHAnsi" w:cstheme="minorHAnsi"/>
          <w:szCs w:val="24"/>
          <w:lang w:val="sr-Latn-CS"/>
        </w:rPr>
      </w:pPr>
    </w:p>
    <w:p w14:paraId="3CC1D05A" w14:textId="77777777" w:rsidR="00150664" w:rsidRPr="00F65869" w:rsidRDefault="00150664" w:rsidP="001E4CA7">
      <w:pPr>
        <w:spacing w:after="120"/>
        <w:jc w:val="both"/>
        <w:rPr>
          <w:rFonts w:asciiTheme="majorHAnsi" w:hAnsiTheme="majorHAnsi" w:cstheme="minorHAnsi"/>
          <w:szCs w:val="24"/>
          <w:lang w:val="sr-Latn-CS"/>
        </w:rPr>
      </w:pPr>
      <w:r w:rsidRPr="00F65869">
        <w:rPr>
          <w:rFonts w:asciiTheme="majorHAnsi" w:hAnsiTheme="majorHAnsi" w:cstheme="minorHAnsi"/>
          <w:b/>
          <w:bCs/>
          <w:szCs w:val="24"/>
          <w:lang w:val="sr-Latn-CS"/>
        </w:rPr>
        <w:t>P R I L O Z I</w:t>
      </w:r>
    </w:p>
    <w:p w14:paraId="7262DC31" w14:textId="77777777" w:rsidR="00150664" w:rsidRPr="00F65869" w:rsidRDefault="00150664" w:rsidP="001E4CA7">
      <w:pPr>
        <w:spacing w:after="120"/>
        <w:jc w:val="both"/>
        <w:rPr>
          <w:rFonts w:asciiTheme="majorHAnsi" w:hAnsiTheme="majorHAnsi" w:cstheme="minorHAnsi"/>
          <w:szCs w:val="24"/>
          <w:lang w:val="sr-Latn-CS"/>
        </w:rPr>
      </w:pPr>
    </w:p>
    <w:p w14:paraId="55A6394A" w14:textId="77777777" w:rsidR="00150664" w:rsidRPr="00F65869" w:rsidRDefault="00150664" w:rsidP="001E4CA7">
      <w:pPr>
        <w:pStyle w:val="Heading1"/>
        <w:numPr>
          <w:ilvl w:val="0"/>
          <w:numId w:val="0"/>
        </w:numPr>
        <w:spacing w:after="120"/>
        <w:ind w:left="432"/>
        <w:rPr>
          <w:rFonts w:asciiTheme="majorHAnsi" w:hAnsiTheme="majorHAnsi"/>
        </w:rPr>
      </w:pPr>
    </w:p>
    <w:p w14:paraId="64F09E87" w14:textId="77777777" w:rsidR="00A61634" w:rsidRPr="00F65869" w:rsidRDefault="00A61634" w:rsidP="001E4CA7">
      <w:pPr>
        <w:pStyle w:val="Heading2"/>
        <w:numPr>
          <w:ilvl w:val="0"/>
          <w:numId w:val="0"/>
        </w:numPr>
        <w:spacing w:before="0" w:after="120"/>
        <w:ind w:left="576" w:hanging="576"/>
        <w:rPr>
          <w:lang w:val="sr-Latn-CS"/>
        </w:rPr>
      </w:pPr>
    </w:p>
    <w:sectPr w:rsidR="00A61634" w:rsidRPr="00F65869" w:rsidSect="00D007CC">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A729D" w14:textId="77777777" w:rsidR="003B00B6" w:rsidRDefault="003B00B6" w:rsidP="00D007CC">
      <w:pPr>
        <w:spacing w:after="0" w:line="240" w:lineRule="auto"/>
      </w:pPr>
      <w:r>
        <w:separator/>
      </w:r>
    </w:p>
  </w:endnote>
  <w:endnote w:type="continuationSeparator" w:id="0">
    <w:p w14:paraId="655BFC11" w14:textId="77777777" w:rsidR="003B00B6" w:rsidRDefault="003B00B6" w:rsidP="00D00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Arial Narrow">
    <w:panose1 w:val="020B0606020202030204"/>
    <w:charset w:val="00"/>
    <w:family w:val="auto"/>
    <w:pitch w:val="variable"/>
    <w:sig w:usb0="00000287" w:usb1="00000800" w:usb2="00000000" w:usb3="00000000" w:csb0="0000009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Comic Sans MS">
    <w:panose1 w:val="030F0702030302020204"/>
    <w:charset w:val="00"/>
    <w:family w:val="auto"/>
    <w:pitch w:val="variable"/>
    <w:sig w:usb0="00000287" w:usb1="00000000" w:usb2="00000000" w:usb3="00000000" w:csb0="0000009F" w:csb1="00000000"/>
  </w:font>
  <w:font w:name="Arial Unicode MS">
    <w:panose1 w:val="020B0604020202020204"/>
    <w:charset w:val="00"/>
    <w:family w:val="auto"/>
    <w:pitch w:val="variable"/>
    <w:sig w:usb0="F7FFAFFF" w:usb1="E9DFFFFF" w:usb2="0000003F" w:usb3="00000000" w:csb0="003F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DFA9D" w14:textId="77777777" w:rsidR="007C2BDA" w:rsidRPr="008E71EF" w:rsidRDefault="007C2BDA">
    <w:pPr>
      <w:pStyle w:val="Footer"/>
      <w:pBdr>
        <w:top w:val="thinThickSmallGap" w:sz="24" w:space="1" w:color="622423" w:themeColor="accent2" w:themeShade="7F"/>
      </w:pBdr>
      <w:rPr>
        <w:rFonts w:asciiTheme="majorHAnsi" w:hAnsiTheme="majorHAnsi" w:cstheme="minorHAnsi"/>
        <w:sz w:val="20"/>
        <w:szCs w:val="20"/>
      </w:rPr>
    </w:pPr>
    <w:r w:rsidRPr="008E71EF">
      <w:rPr>
        <w:rFonts w:asciiTheme="majorHAnsi" w:hAnsiTheme="majorHAnsi" w:cstheme="minorHAnsi"/>
        <w:sz w:val="20"/>
        <w:szCs w:val="20"/>
      </w:rPr>
      <w:t>Koncesioni akt o mineralnoj sirovini bijelih boksita ležišta “Poljane”, Prijestonica Cetinje</w:t>
    </w:r>
    <w:r w:rsidRPr="008E71EF">
      <w:rPr>
        <w:rFonts w:asciiTheme="majorHAnsi" w:hAnsiTheme="majorHAnsi" w:cstheme="minorHAnsi"/>
        <w:sz w:val="20"/>
        <w:szCs w:val="20"/>
      </w:rPr>
      <w:ptab w:relativeTo="margin" w:alignment="right" w:leader="none"/>
    </w:r>
    <w:r w:rsidRPr="008E71EF">
      <w:rPr>
        <w:rFonts w:asciiTheme="majorHAnsi" w:hAnsiTheme="majorHAnsi" w:cstheme="minorHAnsi"/>
        <w:sz w:val="20"/>
        <w:szCs w:val="20"/>
      </w:rPr>
      <w:t xml:space="preserve">Page </w:t>
    </w:r>
    <w:r w:rsidRPr="008E71EF">
      <w:rPr>
        <w:rFonts w:asciiTheme="majorHAnsi" w:hAnsiTheme="majorHAnsi" w:cstheme="minorHAnsi"/>
        <w:sz w:val="20"/>
        <w:szCs w:val="20"/>
      </w:rPr>
      <w:fldChar w:fldCharType="begin"/>
    </w:r>
    <w:r w:rsidRPr="008E71EF">
      <w:rPr>
        <w:rFonts w:asciiTheme="majorHAnsi" w:hAnsiTheme="majorHAnsi" w:cstheme="minorHAnsi"/>
        <w:sz w:val="20"/>
        <w:szCs w:val="20"/>
      </w:rPr>
      <w:instrText xml:space="preserve"> PAGE   \* MERGEFORMAT </w:instrText>
    </w:r>
    <w:r w:rsidRPr="008E71EF">
      <w:rPr>
        <w:rFonts w:asciiTheme="majorHAnsi" w:hAnsiTheme="majorHAnsi" w:cstheme="minorHAnsi"/>
        <w:sz w:val="20"/>
        <w:szCs w:val="20"/>
      </w:rPr>
      <w:fldChar w:fldCharType="separate"/>
    </w:r>
    <w:r w:rsidR="00F51423">
      <w:rPr>
        <w:rFonts w:asciiTheme="majorHAnsi" w:hAnsiTheme="majorHAnsi" w:cstheme="minorHAnsi"/>
        <w:noProof/>
        <w:sz w:val="20"/>
        <w:szCs w:val="20"/>
      </w:rPr>
      <w:t>5</w:t>
    </w:r>
    <w:r w:rsidRPr="008E71EF">
      <w:rPr>
        <w:rFonts w:asciiTheme="majorHAnsi" w:hAnsiTheme="majorHAnsi" w:cstheme="minorHAnsi"/>
        <w:sz w:val="20"/>
        <w:szCs w:val="20"/>
      </w:rPr>
      <w:fldChar w:fldCharType="end"/>
    </w:r>
  </w:p>
  <w:p w14:paraId="7B841E57" w14:textId="77777777" w:rsidR="007C2BDA" w:rsidRPr="008E71EF" w:rsidRDefault="007C2BDA">
    <w:pPr>
      <w:pStyle w:val="Footer"/>
      <w:rPr>
        <w:rFonts w:asciiTheme="majorHAnsi" w:hAnsiTheme="majorHAnsi"/>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F863E" w14:textId="77777777" w:rsidR="003B00B6" w:rsidRDefault="003B00B6" w:rsidP="00D007CC">
      <w:pPr>
        <w:spacing w:after="0" w:line="240" w:lineRule="auto"/>
      </w:pPr>
      <w:r>
        <w:separator/>
      </w:r>
    </w:p>
  </w:footnote>
  <w:footnote w:type="continuationSeparator" w:id="0">
    <w:p w14:paraId="18852741" w14:textId="77777777" w:rsidR="003B00B6" w:rsidRDefault="003B00B6" w:rsidP="00D007CC">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15ABC"/>
    <w:multiLevelType w:val="multilevel"/>
    <w:tmpl w:val="67D6E8FE"/>
    <w:lvl w:ilvl="0">
      <w:start w:val="1"/>
      <w:numFmt w:val="decimal"/>
      <w:lvlText w:val="%1"/>
      <w:lvlJc w:val="left"/>
      <w:pPr>
        <w:tabs>
          <w:tab w:val="num" w:pos="860"/>
        </w:tabs>
        <w:ind w:left="860" w:hanging="680"/>
      </w:pPr>
      <w:rPr>
        <w:rFonts w:hint="default"/>
        <w:b/>
        <w:i w:val="0"/>
        <w:sz w:val="22"/>
      </w:rPr>
    </w:lvl>
    <w:lvl w:ilvl="1">
      <w:start w:val="1"/>
      <w:numFmt w:val="none"/>
      <w:lvlText w:val="3.4"/>
      <w:lvlJc w:val="left"/>
      <w:pPr>
        <w:tabs>
          <w:tab w:val="num" w:pos="680"/>
        </w:tabs>
        <w:ind w:left="680" w:hanging="680"/>
      </w:pPr>
      <w:rPr>
        <w:rFonts w:hint="default"/>
        <w:b/>
        <w:i w:val="0"/>
        <w:sz w:val="21"/>
      </w:rPr>
    </w:lvl>
    <w:lvl w:ilvl="2">
      <w:start w:val="1"/>
      <w:numFmt w:val="decimal"/>
      <w:lvlText w:val="%1.%2.%3"/>
      <w:lvlJc w:val="left"/>
      <w:pPr>
        <w:tabs>
          <w:tab w:val="num" w:pos="1401"/>
        </w:tabs>
        <w:ind w:left="1401" w:hanging="681"/>
      </w:pPr>
      <w:rPr>
        <w:rFonts w:hint="default"/>
        <w:b/>
        <w:i w:val="0"/>
        <w:sz w:val="17"/>
      </w:rPr>
    </w:lvl>
    <w:lvl w:ilvl="3">
      <w:start w:val="1"/>
      <w:numFmt w:val="decimal"/>
      <w:lvlText w:val="%4."/>
      <w:lvlJc w:val="left"/>
      <w:pPr>
        <w:tabs>
          <w:tab w:val="num" w:pos="1760"/>
        </w:tabs>
        <w:ind w:left="1760"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
    <w:nsid w:val="0AED4A05"/>
    <w:multiLevelType w:val="hybridMultilevel"/>
    <w:tmpl w:val="EB4EA45E"/>
    <w:lvl w:ilvl="0" w:tplc="AE6E48CC">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471EA8"/>
    <w:multiLevelType w:val="hybridMultilevel"/>
    <w:tmpl w:val="8D94E4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AE6D56"/>
    <w:multiLevelType w:val="hybridMultilevel"/>
    <w:tmpl w:val="3AD20114"/>
    <w:lvl w:ilvl="0" w:tplc="0B46CA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142AE4"/>
    <w:multiLevelType w:val="hybridMultilevel"/>
    <w:tmpl w:val="92240D1C"/>
    <w:lvl w:ilvl="0" w:tplc="04090001">
      <w:start w:val="1"/>
      <w:numFmt w:val="bullet"/>
      <w:lvlText w:val=""/>
      <w:lvlJc w:val="left"/>
      <w:pPr>
        <w:tabs>
          <w:tab w:val="num" w:pos="720"/>
        </w:tabs>
        <w:ind w:left="720" w:hanging="360"/>
      </w:pPr>
      <w:rPr>
        <w:rFonts w:ascii="Symbol" w:hAnsi="Symbol" w:cs="Symbol" w:hint="default"/>
      </w:rPr>
    </w:lvl>
    <w:lvl w:ilvl="1" w:tplc="C1ECFCE0">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1A0A1DD0"/>
    <w:multiLevelType w:val="hybridMultilevel"/>
    <w:tmpl w:val="306646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D4A6729"/>
    <w:multiLevelType w:val="hybridMultilevel"/>
    <w:tmpl w:val="113217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E26A02"/>
    <w:multiLevelType w:val="hybridMultilevel"/>
    <w:tmpl w:val="2604E7B8"/>
    <w:lvl w:ilvl="0" w:tplc="AE6E48CC">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C075CE"/>
    <w:multiLevelType w:val="hybridMultilevel"/>
    <w:tmpl w:val="46A6AE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991080"/>
    <w:multiLevelType w:val="multilevel"/>
    <w:tmpl w:val="504E21B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b/>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22E67B35"/>
    <w:multiLevelType w:val="hybridMultilevel"/>
    <w:tmpl w:val="3FC2612C"/>
    <w:lvl w:ilvl="0" w:tplc="2E18DAEC">
      <w:start w:val="1"/>
      <w:numFmt w:val="decimal"/>
      <w:lvlText w:val="Korak %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6D5226"/>
    <w:multiLevelType w:val="hybridMultilevel"/>
    <w:tmpl w:val="A462E25A"/>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2E221A"/>
    <w:multiLevelType w:val="hybridMultilevel"/>
    <w:tmpl w:val="0464D2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1E017A"/>
    <w:multiLevelType w:val="multilevel"/>
    <w:tmpl w:val="6464B824"/>
    <w:lvl w:ilvl="0">
      <w:start w:val="1"/>
      <w:numFmt w:val="decimal"/>
      <w:lvlText w:val="%1."/>
      <w:lvlJc w:val="left"/>
      <w:pPr>
        <w:ind w:left="360" w:hanging="360"/>
      </w:pPr>
      <w:rPr>
        <w:rFonts w:hint="default"/>
        <w:b/>
        <w:i w:val="0"/>
        <w:sz w:val="22"/>
      </w:rPr>
    </w:lvl>
    <w:lvl w:ilvl="1">
      <w:start w:val="1"/>
      <w:numFmt w:val="decimal"/>
      <w:lvlText w:val="%1.%2."/>
      <w:lvlJc w:val="left"/>
      <w:pPr>
        <w:ind w:left="432" w:hanging="432"/>
      </w:pPr>
      <w:rPr>
        <w:rFonts w:asciiTheme="minorHAnsi" w:hAnsiTheme="minorHAnsi" w:cstheme="minorHAnsi" w:hint="default"/>
        <w:b/>
        <w:i w:val="0"/>
        <w:sz w:val="24"/>
        <w:szCs w:val="24"/>
      </w:rPr>
    </w:lvl>
    <w:lvl w:ilvl="2">
      <w:start w:val="1"/>
      <w:numFmt w:val="decimal"/>
      <w:lvlText w:val="%1.%2.%3."/>
      <w:lvlJc w:val="left"/>
      <w:pPr>
        <w:ind w:left="1944" w:hanging="504"/>
      </w:pPr>
      <w:rPr>
        <w:rFonts w:asciiTheme="minorHAnsi" w:hAnsiTheme="minorHAnsi" w:cstheme="minorHAnsi" w:hint="default"/>
        <w:b/>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63E4623"/>
    <w:multiLevelType w:val="multilevel"/>
    <w:tmpl w:val="41B403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color w:val="4F81BD" w:themeColor="accen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FA052DC"/>
    <w:multiLevelType w:val="hybridMultilevel"/>
    <w:tmpl w:val="0EB6A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131241"/>
    <w:multiLevelType w:val="hybridMultilevel"/>
    <w:tmpl w:val="C934846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7EA3DE0"/>
    <w:multiLevelType w:val="hybridMultilevel"/>
    <w:tmpl w:val="F110A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092C1E"/>
    <w:multiLevelType w:val="multilevel"/>
    <w:tmpl w:val="41B403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color w:val="4F81BD" w:themeColor="accen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E4A51AE"/>
    <w:multiLevelType w:val="hybridMultilevel"/>
    <w:tmpl w:val="7D40820A"/>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753426"/>
    <w:multiLevelType w:val="multilevel"/>
    <w:tmpl w:val="63D65D4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b/>
        <w:color w:val="4F81BD" w:themeColor="accent1"/>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473E6271"/>
    <w:multiLevelType w:val="hybridMultilevel"/>
    <w:tmpl w:val="BA56F7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6D5EEA"/>
    <w:multiLevelType w:val="hybridMultilevel"/>
    <w:tmpl w:val="B99AF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F6D5BFD"/>
    <w:multiLevelType w:val="hybridMultilevel"/>
    <w:tmpl w:val="50148958"/>
    <w:lvl w:ilvl="0" w:tplc="9DE87B50">
      <w:start w:val="1"/>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537B6C3F"/>
    <w:multiLevelType w:val="hybridMultilevel"/>
    <w:tmpl w:val="095433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6082E7A"/>
    <w:multiLevelType w:val="multilevel"/>
    <w:tmpl w:val="6464B824"/>
    <w:lvl w:ilvl="0">
      <w:start w:val="1"/>
      <w:numFmt w:val="decimal"/>
      <w:lvlText w:val="%1."/>
      <w:lvlJc w:val="left"/>
      <w:pPr>
        <w:ind w:left="360" w:hanging="360"/>
      </w:pPr>
      <w:rPr>
        <w:rFonts w:hint="default"/>
        <w:b/>
        <w:i w:val="0"/>
        <w:sz w:val="22"/>
      </w:rPr>
    </w:lvl>
    <w:lvl w:ilvl="1">
      <w:start w:val="1"/>
      <w:numFmt w:val="decimal"/>
      <w:lvlText w:val="%1.%2."/>
      <w:lvlJc w:val="left"/>
      <w:pPr>
        <w:ind w:left="432" w:hanging="432"/>
      </w:pPr>
      <w:rPr>
        <w:rFonts w:asciiTheme="minorHAnsi" w:hAnsiTheme="minorHAnsi" w:cstheme="minorHAnsi" w:hint="default"/>
        <w:b/>
        <w:i w:val="0"/>
        <w:sz w:val="24"/>
        <w:szCs w:val="24"/>
      </w:rPr>
    </w:lvl>
    <w:lvl w:ilvl="2">
      <w:start w:val="1"/>
      <w:numFmt w:val="decimal"/>
      <w:lvlText w:val="%1.%2.%3."/>
      <w:lvlJc w:val="left"/>
      <w:pPr>
        <w:ind w:left="1944" w:hanging="504"/>
      </w:pPr>
      <w:rPr>
        <w:rFonts w:asciiTheme="minorHAnsi" w:hAnsiTheme="minorHAnsi" w:cstheme="minorHAnsi" w:hint="default"/>
        <w:b/>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A1C2E54"/>
    <w:multiLevelType w:val="hybridMultilevel"/>
    <w:tmpl w:val="1242A9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110C39"/>
    <w:multiLevelType w:val="hybridMultilevel"/>
    <w:tmpl w:val="2A6259F4"/>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875316"/>
    <w:multiLevelType w:val="hybridMultilevel"/>
    <w:tmpl w:val="3968D53E"/>
    <w:lvl w:ilvl="0" w:tplc="04090017">
      <w:start w:val="1"/>
      <w:numFmt w:val="lowerLetter"/>
      <w:lvlText w:val="%1)"/>
      <w:lvlJc w:val="left"/>
      <w:pPr>
        <w:tabs>
          <w:tab w:val="num" w:pos="1530"/>
        </w:tabs>
        <w:ind w:left="153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30">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742130"/>
    <w:multiLevelType w:val="multilevel"/>
    <w:tmpl w:val="CAD6FED0"/>
    <w:lvl w:ilvl="0">
      <w:start w:val="1"/>
      <w:numFmt w:val="decimal"/>
      <w:lvlText w:val="%1."/>
      <w:lvlJc w:val="left"/>
      <w:pPr>
        <w:ind w:left="360" w:hanging="360"/>
      </w:pPr>
    </w:lvl>
    <w:lvl w:ilvl="1">
      <w:start w:val="1"/>
      <w:numFmt w:val="decimal"/>
      <w:lvlText w:val="%1.%2."/>
      <w:lvlJc w:val="left"/>
      <w:pPr>
        <w:ind w:left="792" w:hanging="432"/>
      </w:pPr>
      <w:rPr>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4346BD3"/>
    <w:multiLevelType w:val="multilevel"/>
    <w:tmpl w:val="C0E24FB8"/>
    <w:lvl w:ilvl="0">
      <w:start w:val="1"/>
      <w:numFmt w:val="decimal"/>
      <w:lvlText w:val="%1"/>
      <w:lvlJc w:val="left"/>
      <w:pPr>
        <w:ind w:left="432" w:hanging="432"/>
      </w:pPr>
      <w:rPr>
        <w:rFonts w:ascii="Cambria" w:hAnsi="Cambria" w:cstheme="minorHAnsi" w:hint="default"/>
        <w:b/>
        <w:sz w:val="28"/>
        <w:szCs w:val="28"/>
      </w:rPr>
    </w:lvl>
    <w:lvl w:ilvl="1">
      <w:start w:val="1"/>
      <w:numFmt w:val="decimal"/>
      <w:lvlText w:val="%1.%2"/>
      <w:lvlJc w:val="left"/>
      <w:pPr>
        <w:ind w:left="576" w:hanging="576"/>
      </w:pPr>
      <w:rPr>
        <w:rFonts w:hint="default"/>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color w:val="FF000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nsid w:val="658F7346"/>
    <w:multiLevelType w:val="multilevel"/>
    <w:tmpl w:val="921013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CEE39BF"/>
    <w:multiLevelType w:val="hybridMultilevel"/>
    <w:tmpl w:val="2BA22BE6"/>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B874F0"/>
    <w:multiLevelType w:val="hybridMultilevel"/>
    <w:tmpl w:val="F6D4E4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6D1847"/>
    <w:multiLevelType w:val="multilevel"/>
    <w:tmpl w:val="A0F0C08A"/>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7345608A"/>
    <w:multiLevelType w:val="hybridMultilevel"/>
    <w:tmpl w:val="4476F078"/>
    <w:lvl w:ilvl="0" w:tplc="0B46CA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0F0516"/>
    <w:multiLevelType w:val="hybridMultilevel"/>
    <w:tmpl w:val="3C7269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1F0AF6"/>
    <w:multiLevelType w:val="hybridMultilevel"/>
    <w:tmpl w:val="68F263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nsid w:val="789D0115"/>
    <w:multiLevelType w:val="multilevel"/>
    <w:tmpl w:val="1F9E78A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nsid w:val="7A8A4782"/>
    <w:multiLevelType w:val="hybridMultilevel"/>
    <w:tmpl w:val="0AC236E4"/>
    <w:lvl w:ilvl="0" w:tplc="AE6E48CC">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911FB2"/>
    <w:multiLevelType w:val="hybridMultilevel"/>
    <w:tmpl w:val="308CB220"/>
    <w:lvl w:ilvl="0" w:tplc="AE6E48CC">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31"/>
  </w:num>
  <w:num w:numId="4">
    <w:abstractNumId w:val="24"/>
  </w:num>
  <w:num w:numId="5">
    <w:abstractNumId w:val="15"/>
  </w:num>
  <w:num w:numId="6">
    <w:abstractNumId w:val="26"/>
  </w:num>
  <w:num w:numId="7">
    <w:abstractNumId w:val="0"/>
  </w:num>
  <w:num w:numId="8">
    <w:abstractNumId w:val="33"/>
  </w:num>
  <w:num w:numId="9">
    <w:abstractNumId w:val="19"/>
  </w:num>
  <w:num w:numId="10">
    <w:abstractNumId w:val="36"/>
  </w:num>
  <w:num w:numId="11">
    <w:abstractNumId w:val="7"/>
  </w:num>
  <w:num w:numId="12">
    <w:abstractNumId w:val="32"/>
  </w:num>
  <w:num w:numId="13">
    <w:abstractNumId w:val="16"/>
  </w:num>
  <w:num w:numId="14">
    <w:abstractNumId w:val="2"/>
  </w:num>
  <w:num w:numId="15">
    <w:abstractNumId w:val="8"/>
  </w:num>
  <w:num w:numId="16">
    <w:abstractNumId w:val="3"/>
  </w:num>
  <w:num w:numId="17">
    <w:abstractNumId w:val="27"/>
  </w:num>
  <w:num w:numId="18">
    <w:abstractNumId w:val="13"/>
  </w:num>
  <w:num w:numId="19">
    <w:abstractNumId w:val="11"/>
  </w:num>
  <w:num w:numId="20">
    <w:abstractNumId w:val="41"/>
  </w:num>
  <w:num w:numId="21">
    <w:abstractNumId w:val="38"/>
  </w:num>
  <w:num w:numId="22">
    <w:abstractNumId w:val="30"/>
  </w:num>
  <w:num w:numId="23">
    <w:abstractNumId w:val="5"/>
  </w:num>
  <w:num w:numId="24">
    <w:abstractNumId w:val="35"/>
  </w:num>
  <w:num w:numId="25">
    <w:abstractNumId w:val="9"/>
  </w:num>
  <w:num w:numId="26">
    <w:abstractNumId w:val="1"/>
  </w:num>
  <w:num w:numId="27">
    <w:abstractNumId w:val="42"/>
  </w:num>
  <w:num w:numId="28">
    <w:abstractNumId w:val="18"/>
  </w:num>
  <w:num w:numId="29">
    <w:abstractNumId w:val="20"/>
  </w:num>
  <w:num w:numId="30">
    <w:abstractNumId w:val="34"/>
  </w:num>
  <w:num w:numId="31">
    <w:abstractNumId w:val="14"/>
  </w:num>
  <w:num w:numId="32">
    <w:abstractNumId w:val="39"/>
  </w:num>
  <w:num w:numId="33">
    <w:abstractNumId w:val="23"/>
  </w:num>
  <w:num w:numId="34">
    <w:abstractNumId w:val="25"/>
  </w:num>
  <w:num w:numId="35">
    <w:abstractNumId w:val="22"/>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40"/>
  </w:num>
  <w:num w:numId="3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12"/>
  </w:num>
  <w:num w:numId="42">
    <w:abstractNumId w:val="6"/>
  </w:num>
  <w:num w:numId="43">
    <w:abstractNumId w:val="29"/>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isplayBackgroundShape/>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023"/>
    <w:rsid w:val="000278E9"/>
    <w:rsid w:val="00046A5B"/>
    <w:rsid w:val="00052B21"/>
    <w:rsid w:val="000622E1"/>
    <w:rsid w:val="000B6EC3"/>
    <w:rsid w:val="00106E65"/>
    <w:rsid w:val="0011310E"/>
    <w:rsid w:val="00141EFF"/>
    <w:rsid w:val="00150664"/>
    <w:rsid w:val="0018312E"/>
    <w:rsid w:val="001B2788"/>
    <w:rsid w:val="001E4CA7"/>
    <w:rsid w:val="00211061"/>
    <w:rsid w:val="002246F4"/>
    <w:rsid w:val="00265023"/>
    <w:rsid w:val="002825FE"/>
    <w:rsid w:val="002D2811"/>
    <w:rsid w:val="003019EE"/>
    <w:rsid w:val="003153E9"/>
    <w:rsid w:val="00376FD0"/>
    <w:rsid w:val="00392585"/>
    <w:rsid w:val="00392858"/>
    <w:rsid w:val="00395D62"/>
    <w:rsid w:val="003A22CE"/>
    <w:rsid w:val="003A65E6"/>
    <w:rsid w:val="003B00B6"/>
    <w:rsid w:val="003C40EA"/>
    <w:rsid w:val="003D4362"/>
    <w:rsid w:val="003D7CA7"/>
    <w:rsid w:val="003E7AC0"/>
    <w:rsid w:val="0041464F"/>
    <w:rsid w:val="004B52B9"/>
    <w:rsid w:val="005225FC"/>
    <w:rsid w:val="00544F85"/>
    <w:rsid w:val="00550E0B"/>
    <w:rsid w:val="0055432D"/>
    <w:rsid w:val="00575782"/>
    <w:rsid w:val="00583B28"/>
    <w:rsid w:val="00586EB0"/>
    <w:rsid w:val="00596A54"/>
    <w:rsid w:val="005A694F"/>
    <w:rsid w:val="00610835"/>
    <w:rsid w:val="00611FEE"/>
    <w:rsid w:val="006160D2"/>
    <w:rsid w:val="00621CBE"/>
    <w:rsid w:val="0062496D"/>
    <w:rsid w:val="006545AD"/>
    <w:rsid w:val="00663D63"/>
    <w:rsid w:val="0069112C"/>
    <w:rsid w:val="00694363"/>
    <w:rsid w:val="006A6481"/>
    <w:rsid w:val="006B71B1"/>
    <w:rsid w:val="006C00CB"/>
    <w:rsid w:val="006D4E77"/>
    <w:rsid w:val="006F228E"/>
    <w:rsid w:val="00750E7B"/>
    <w:rsid w:val="00772D55"/>
    <w:rsid w:val="007A6A72"/>
    <w:rsid w:val="007C2BDA"/>
    <w:rsid w:val="007C329A"/>
    <w:rsid w:val="007C728E"/>
    <w:rsid w:val="007C7AF0"/>
    <w:rsid w:val="007D5EA9"/>
    <w:rsid w:val="00821EE3"/>
    <w:rsid w:val="00877123"/>
    <w:rsid w:val="008E71EF"/>
    <w:rsid w:val="009309CC"/>
    <w:rsid w:val="0096446A"/>
    <w:rsid w:val="00975F28"/>
    <w:rsid w:val="0098178A"/>
    <w:rsid w:val="009B48ED"/>
    <w:rsid w:val="009C572A"/>
    <w:rsid w:val="009C5A4D"/>
    <w:rsid w:val="009E1233"/>
    <w:rsid w:val="00A003D9"/>
    <w:rsid w:val="00A051F3"/>
    <w:rsid w:val="00A225E8"/>
    <w:rsid w:val="00A61634"/>
    <w:rsid w:val="00AC2BBD"/>
    <w:rsid w:val="00AD0E12"/>
    <w:rsid w:val="00AD3902"/>
    <w:rsid w:val="00B41290"/>
    <w:rsid w:val="00B4198D"/>
    <w:rsid w:val="00B47080"/>
    <w:rsid w:val="00B62E31"/>
    <w:rsid w:val="00B67C46"/>
    <w:rsid w:val="00B86013"/>
    <w:rsid w:val="00BC4DCF"/>
    <w:rsid w:val="00BF3DAC"/>
    <w:rsid w:val="00C4053A"/>
    <w:rsid w:val="00C85EC3"/>
    <w:rsid w:val="00CA1C5F"/>
    <w:rsid w:val="00CA3E16"/>
    <w:rsid w:val="00CC3309"/>
    <w:rsid w:val="00D007CC"/>
    <w:rsid w:val="00D110CE"/>
    <w:rsid w:val="00D160A0"/>
    <w:rsid w:val="00D55C14"/>
    <w:rsid w:val="00D628A3"/>
    <w:rsid w:val="00D67F00"/>
    <w:rsid w:val="00D70745"/>
    <w:rsid w:val="00D851F1"/>
    <w:rsid w:val="00DB2ADF"/>
    <w:rsid w:val="00DC6FD1"/>
    <w:rsid w:val="00DC708A"/>
    <w:rsid w:val="00E1104B"/>
    <w:rsid w:val="00E262B3"/>
    <w:rsid w:val="00E47948"/>
    <w:rsid w:val="00E7786A"/>
    <w:rsid w:val="00E90518"/>
    <w:rsid w:val="00E90809"/>
    <w:rsid w:val="00EC08B8"/>
    <w:rsid w:val="00ED707E"/>
    <w:rsid w:val="00EE029C"/>
    <w:rsid w:val="00F003CC"/>
    <w:rsid w:val="00F221F2"/>
    <w:rsid w:val="00F25F12"/>
    <w:rsid w:val="00F51423"/>
    <w:rsid w:val="00F65869"/>
    <w:rsid w:val="00F80149"/>
    <w:rsid w:val="00F96DAE"/>
    <w:rsid w:val="00FD54B6"/>
    <w:rsid w:val="00FD695D"/>
    <w:rsid w:val="00FE1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93747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5023"/>
    <w:rPr>
      <w:rFonts w:ascii="Cambria" w:eastAsiaTheme="minorEastAsia" w:hAnsi="Cambria"/>
      <w:sz w:val="24"/>
    </w:rPr>
  </w:style>
  <w:style w:type="paragraph" w:styleId="Heading1">
    <w:name w:val="heading 1"/>
    <w:basedOn w:val="Normal"/>
    <w:next w:val="Normal"/>
    <w:link w:val="Heading1Char"/>
    <w:uiPriority w:val="9"/>
    <w:qFormat/>
    <w:rsid w:val="00265023"/>
    <w:pPr>
      <w:keepNext/>
      <w:keepLines/>
      <w:numPr>
        <w:numId w:val="38"/>
      </w:numPr>
      <w:spacing w:before="480" w:after="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265023"/>
    <w:pPr>
      <w:keepNext/>
      <w:keepLines/>
      <w:numPr>
        <w:ilvl w:val="1"/>
        <w:numId w:val="38"/>
      </w:numPr>
      <w:spacing w:before="200" w:after="0"/>
      <w:outlineLvl w:val="1"/>
    </w:pPr>
    <w:rPr>
      <w:rFonts w:asciiTheme="majorHAnsi" w:eastAsiaTheme="majorEastAsia" w:hAnsiTheme="majorHAnsi" w:cstheme="majorBidi"/>
      <w:b/>
      <w:bCs/>
      <w:color w:val="000000" w:themeColor="text1"/>
      <w:szCs w:val="26"/>
    </w:rPr>
  </w:style>
  <w:style w:type="paragraph" w:styleId="Heading3">
    <w:name w:val="heading 3"/>
    <w:basedOn w:val="Normal"/>
    <w:next w:val="Normal"/>
    <w:link w:val="Heading3Char"/>
    <w:uiPriority w:val="9"/>
    <w:unhideWhenUsed/>
    <w:qFormat/>
    <w:rsid w:val="00265023"/>
    <w:pPr>
      <w:keepNext/>
      <w:keepLines/>
      <w:numPr>
        <w:ilvl w:val="2"/>
        <w:numId w:val="38"/>
      </w:numPr>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265023"/>
    <w:pPr>
      <w:keepNext/>
      <w:keepLines/>
      <w:numPr>
        <w:ilvl w:val="3"/>
        <w:numId w:val="38"/>
      </w:numPr>
      <w:spacing w:before="200" w:after="0"/>
      <w:outlineLvl w:val="3"/>
    </w:pPr>
    <w:rPr>
      <w:rFonts w:asciiTheme="majorHAnsi" w:eastAsiaTheme="majorEastAsia" w:hAnsiTheme="majorHAnsi" w:cstheme="majorBidi"/>
      <w:b/>
      <w:bCs/>
      <w:iCs/>
      <w:color w:val="000000" w:themeColor="text1"/>
    </w:rPr>
  </w:style>
  <w:style w:type="paragraph" w:styleId="Heading5">
    <w:name w:val="heading 5"/>
    <w:basedOn w:val="Normal"/>
    <w:next w:val="Normal"/>
    <w:link w:val="Heading5Char"/>
    <w:uiPriority w:val="9"/>
    <w:unhideWhenUsed/>
    <w:qFormat/>
    <w:rsid w:val="00265023"/>
    <w:pPr>
      <w:keepNext/>
      <w:keepLines/>
      <w:numPr>
        <w:ilvl w:val="4"/>
        <w:numId w:val="38"/>
      </w:numPr>
      <w:spacing w:before="200" w:after="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unhideWhenUsed/>
    <w:qFormat/>
    <w:rsid w:val="00265023"/>
    <w:pPr>
      <w:keepNext/>
      <w:keepLines/>
      <w:numPr>
        <w:ilvl w:val="5"/>
        <w:numId w:val="38"/>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265023"/>
    <w:pPr>
      <w:keepNext/>
      <w:keepLines/>
      <w:numPr>
        <w:ilvl w:val="6"/>
        <w:numId w:val="38"/>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65023"/>
    <w:pPr>
      <w:keepNext/>
      <w:keepLines/>
      <w:numPr>
        <w:ilvl w:val="7"/>
        <w:numId w:val="38"/>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65023"/>
    <w:pPr>
      <w:keepNext/>
      <w:keepLines/>
      <w:numPr>
        <w:ilvl w:val="8"/>
        <w:numId w:val="38"/>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5023"/>
    <w:rPr>
      <w:rFonts w:ascii="Cambria" w:eastAsiaTheme="majorEastAsia" w:hAnsi="Cambria" w:cstheme="majorBidi"/>
      <w:b/>
      <w:bCs/>
      <w:sz w:val="28"/>
      <w:szCs w:val="28"/>
    </w:rPr>
  </w:style>
  <w:style w:type="character" w:customStyle="1" w:styleId="Heading2Char">
    <w:name w:val="Heading 2 Char"/>
    <w:basedOn w:val="DefaultParagraphFont"/>
    <w:link w:val="Heading2"/>
    <w:uiPriority w:val="9"/>
    <w:rsid w:val="00265023"/>
    <w:rPr>
      <w:rFonts w:asciiTheme="majorHAnsi" w:eastAsiaTheme="majorEastAsia" w:hAnsiTheme="majorHAnsi" w:cstheme="majorBidi"/>
      <w:b/>
      <w:bCs/>
      <w:color w:val="000000" w:themeColor="text1"/>
      <w:sz w:val="24"/>
      <w:szCs w:val="26"/>
    </w:rPr>
  </w:style>
  <w:style w:type="character" w:customStyle="1" w:styleId="Heading3Char">
    <w:name w:val="Heading 3 Char"/>
    <w:basedOn w:val="DefaultParagraphFont"/>
    <w:link w:val="Heading3"/>
    <w:uiPriority w:val="9"/>
    <w:rsid w:val="00265023"/>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rsid w:val="00265023"/>
    <w:rPr>
      <w:rFonts w:asciiTheme="majorHAnsi" w:eastAsiaTheme="majorEastAsia" w:hAnsiTheme="majorHAnsi" w:cstheme="majorBidi"/>
      <w:b/>
      <w:bCs/>
      <w:iCs/>
      <w:color w:val="000000" w:themeColor="text1"/>
      <w:sz w:val="24"/>
    </w:rPr>
  </w:style>
  <w:style w:type="character" w:customStyle="1" w:styleId="Heading5Char">
    <w:name w:val="Heading 5 Char"/>
    <w:basedOn w:val="DefaultParagraphFont"/>
    <w:link w:val="Heading5"/>
    <w:uiPriority w:val="9"/>
    <w:rsid w:val="00265023"/>
    <w:rPr>
      <w:rFonts w:asciiTheme="majorHAnsi" w:eastAsiaTheme="majorEastAsia" w:hAnsiTheme="majorHAnsi" w:cstheme="majorBidi"/>
      <w:b/>
      <w:sz w:val="24"/>
    </w:rPr>
  </w:style>
  <w:style w:type="character" w:customStyle="1" w:styleId="Heading6Char">
    <w:name w:val="Heading 6 Char"/>
    <w:basedOn w:val="DefaultParagraphFont"/>
    <w:link w:val="Heading6"/>
    <w:uiPriority w:val="9"/>
    <w:rsid w:val="0026502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26502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rsid w:val="0026502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65023"/>
    <w:rPr>
      <w:rFonts w:asciiTheme="majorHAnsi" w:eastAsiaTheme="majorEastAsia" w:hAnsiTheme="majorHAnsi" w:cstheme="majorBidi"/>
      <w:i/>
      <w:iCs/>
      <w:color w:val="404040" w:themeColor="text1" w:themeTint="BF"/>
      <w:sz w:val="20"/>
      <w:szCs w:val="20"/>
    </w:rPr>
  </w:style>
  <w:style w:type="paragraph" w:customStyle="1" w:styleId="Default">
    <w:name w:val="Default"/>
    <w:rsid w:val="00265023"/>
    <w:pPr>
      <w:widowControl w:val="0"/>
      <w:autoSpaceDE w:val="0"/>
      <w:autoSpaceDN w:val="0"/>
      <w:adjustRightInd w:val="0"/>
      <w:spacing w:after="0" w:line="240" w:lineRule="auto"/>
    </w:pPr>
    <w:rPr>
      <w:rFonts w:ascii="Calibri" w:eastAsia="Times New Roman" w:hAnsi="Calibri" w:cs="Calibri"/>
      <w:color w:val="000000"/>
      <w:sz w:val="24"/>
      <w:szCs w:val="24"/>
      <w:lang w:val="nb-NO" w:eastAsia="nb-NO"/>
    </w:rPr>
  </w:style>
  <w:style w:type="paragraph" w:styleId="Title">
    <w:name w:val="Title"/>
    <w:basedOn w:val="Normal"/>
    <w:next w:val="Normal"/>
    <w:link w:val="TitleChar"/>
    <w:qFormat/>
    <w:rsid w:val="00265023"/>
    <w:pPr>
      <w:pBdr>
        <w:bottom w:val="single" w:sz="8" w:space="4" w:color="4F81BD" w:themeColor="accent1"/>
      </w:pBdr>
      <w:spacing w:after="300" w:line="240" w:lineRule="auto"/>
      <w:contextualSpacing/>
      <w:jc w:val="both"/>
    </w:pPr>
    <w:rPr>
      <w:rFonts w:asciiTheme="majorHAnsi" w:eastAsiaTheme="majorEastAsia" w:hAnsiTheme="majorHAnsi" w:cstheme="majorBidi"/>
      <w:color w:val="17365D" w:themeColor="text2" w:themeShade="BF"/>
      <w:spacing w:val="5"/>
      <w:kern w:val="28"/>
      <w:sz w:val="52"/>
      <w:szCs w:val="52"/>
      <w:lang w:val="sl-SI" w:eastAsia="nb-NO"/>
    </w:rPr>
  </w:style>
  <w:style w:type="character" w:customStyle="1" w:styleId="TitleChar">
    <w:name w:val="Title Char"/>
    <w:basedOn w:val="DefaultParagraphFont"/>
    <w:link w:val="Title"/>
    <w:rsid w:val="00265023"/>
    <w:rPr>
      <w:rFonts w:asciiTheme="majorHAnsi" w:eastAsiaTheme="majorEastAsia" w:hAnsiTheme="majorHAnsi" w:cstheme="majorBidi"/>
      <w:color w:val="17365D" w:themeColor="text2" w:themeShade="BF"/>
      <w:spacing w:val="5"/>
      <w:kern w:val="28"/>
      <w:sz w:val="52"/>
      <w:szCs w:val="52"/>
      <w:lang w:val="sl-SI" w:eastAsia="nb-NO"/>
    </w:rPr>
  </w:style>
  <w:style w:type="paragraph" w:styleId="BalloonText">
    <w:name w:val="Balloon Text"/>
    <w:basedOn w:val="Normal"/>
    <w:link w:val="BalloonTextChar"/>
    <w:uiPriority w:val="99"/>
    <w:semiHidden/>
    <w:unhideWhenUsed/>
    <w:rsid w:val="002650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5023"/>
    <w:rPr>
      <w:rFonts w:ascii="Tahoma" w:eastAsiaTheme="minorEastAsia" w:hAnsi="Tahoma" w:cs="Tahoma"/>
      <w:sz w:val="16"/>
      <w:szCs w:val="16"/>
    </w:rPr>
  </w:style>
  <w:style w:type="character" w:customStyle="1" w:styleId="HeaderChar">
    <w:name w:val="Header Char"/>
    <w:basedOn w:val="DefaultParagraphFont"/>
    <w:link w:val="Header"/>
    <w:uiPriority w:val="99"/>
    <w:rsid w:val="00265023"/>
    <w:rPr>
      <w:rFonts w:ascii="Cambria" w:eastAsiaTheme="minorEastAsia" w:hAnsi="Cambria"/>
      <w:sz w:val="24"/>
    </w:rPr>
  </w:style>
  <w:style w:type="paragraph" w:styleId="Header">
    <w:name w:val="header"/>
    <w:basedOn w:val="Normal"/>
    <w:link w:val="HeaderChar"/>
    <w:uiPriority w:val="99"/>
    <w:unhideWhenUsed/>
    <w:rsid w:val="00265023"/>
    <w:pPr>
      <w:tabs>
        <w:tab w:val="center" w:pos="4680"/>
        <w:tab w:val="right" w:pos="9360"/>
      </w:tabs>
      <w:spacing w:after="0" w:line="240" w:lineRule="auto"/>
    </w:pPr>
  </w:style>
  <w:style w:type="paragraph" w:styleId="Footer">
    <w:name w:val="footer"/>
    <w:basedOn w:val="Normal"/>
    <w:link w:val="FooterChar"/>
    <w:uiPriority w:val="99"/>
    <w:unhideWhenUsed/>
    <w:rsid w:val="002650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5023"/>
    <w:rPr>
      <w:rFonts w:ascii="Cambria" w:eastAsiaTheme="minorEastAsia" w:hAnsi="Cambria"/>
      <w:sz w:val="24"/>
    </w:rPr>
  </w:style>
  <w:style w:type="character" w:styleId="Hyperlink">
    <w:name w:val="Hyperlink"/>
    <w:basedOn w:val="DefaultParagraphFont"/>
    <w:uiPriority w:val="99"/>
    <w:rsid w:val="00265023"/>
    <w:rPr>
      <w:color w:val="0000FF"/>
      <w:u w:val="single"/>
    </w:rPr>
  </w:style>
  <w:style w:type="paragraph" w:styleId="ListParagraph">
    <w:name w:val="List Paragraph"/>
    <w:basedOn w:val="Normal"/>
    <w:uiPriority w:val="34"/>
    <w:qFormat/>
    <w:rsid w:val="00265023"/>
    <w:pPr>
      <w:ind w:left="720"/>
      <w:contextualSpacing/>
    </w:pPr>
  </w:style>
  <w:style w:type="paragraph" w:customStyle="1" w:styleId="Level1">
    <w:name w:val="Level 1"/>
    <w:basedOn w:val="Normal"/>
    <w:rsid w:val="00265023"/>
    <w:pPr>
      <w:tabs>
        <w:tab w:val="num" w:pos="860"/>
      </w:tabs>
      <w:ind w:left="860" w:hanging="680"/>
    </w:pPr>
  </w:style>
  <w:style w:type="paragraph" w:customStyle="1" w:styleId="Level2">
    <w:name w:val="Level 2"/>
    <w:basedOn w:val="Normal"/>
    <w:rsid w:val="00265023"/>
    <w:pPr>
      <w:tabs>
        <w:tab w:val="num" w:pos="680"/>
      </w:tabs>
      <w:ind w:left="680" w:hanging="680"/>
    </w:pPr>
  </w:style>
  <w:style w:type="paragraph" w:customStyle="1" w:styleId="Level3">
    <w:name w:val="Level 3"/>
    <w:basedOn w:val="Normal"/>
    <w:rsid w:val="00265023"/>
    <w:pPr>
      <w:tabs>
        <w:tab w:val="num" w:pos="1401"/>
      </w:tabs>
      <w:ind w:left="1401" w:hanging="681"/>
    </w:pPr>
  </w:style>
  <w:style w:type="paragraph" w:customStyle="1" w:styleId="Level5">
    <w:name w:val="Level 5"/>
    <w:basedOn w:val="Normal"/>
    <w:rsid w:val="00265023"/>
    <w:pPr>
      <w:tabs>
        <w:tab w:val="num" w:pos="2608"/>
      </w:tabs>
      <w:ind w:left="2608" w:hanging="567"/>
    </w:pPr>
  </w:style>
  <w:style w:type="paragraph" w:customStyle="1" w:styleId="Level6">
    <w:name w:val="Level 6"/>
    <w:basedOn w:val="Normal"/>
    <w:rsid w:val="00265023"/>
    <w:pPr>
      <w:tabs>
        <w:tab w:val="num" w:pos="3288"/>
      </w:tabs>
      <w:ind w:left="3288" w:hanging="680"/>
    </w:pPr>
  </w:style>
  <w:style w:type="paragraph" w:customStyle="1" w:styleId="Level7">
    <w:name w:val="Level 7"/>
    <w:basedOn w:val="Normal"/>
    <w:rsid w:val="00265023"/>
    <w:pPr>
      <w:tabs>
        <w:tab w:val="num" w:pos="3288"/>
      </w:tabs>
      <w:ind w:left="3288" w:hanging="680"/>
    </w:pPr>
  </w:style>
  <w:style w:type="paragraph" w:customStyle="1" w:styleId="Level8">
    <w:name w:val="Level 8"/>
    <w:basedOn w:val="Normal"/>
    <w:rsid w:val="00265023"/>
    <w:pPr>
      <w:tabs>
        <w:tab w:val="num" w:pos="3288"/>
      </w:tabs>
      <w:ind w:left="3288" w:hanging="680"/>
    </w:pPr>
  </w:style>
  <w:style w:type="paragraph" w:customStyle="1" w:styleId="Level9">
    <w:name w:val="Level 9"/>
    <w:basedOn w:val="Normal"/>
    <w:rsid w:val="00265023"/>
    <w:pPr>
      <w:tabs>
        <w:tab w:val="num" w:pos="3288"/>
      </w:tabs>
      <w:ind w:left="3288" w:hanging="680"/>
    </w:pPr>
  </w:style>
  <w:style w:type="paragraph" w:styleId="TOC1">
    <w:name w:val="toc 1"/>
    <w:basedOn w:val="Normal"/>
    <w:next w:val="Normal"/>
    <w:autoRedefine/>
    <w:uiPriority w:val="39"/>
    <w:unhideWhenUsed/>
    <w:qFormat/>
    <w:rsid w:val="00265023"/>
    <w:pPr>
      <w:spacing w:before="240" w:after="120"/>
    </w:pPr>
    <w:rPr>
      <w:rFonts w:asciiTheme="minorHAnsi" w:hAnsiTheme="minorHAnsi"/>
      <w:b/>
      <w:caps/>
      <w:sz w:val="22"/>
      <w:u w:val="single"/>
    </w:rPr>
  </w:style>
  <w:style w:type="paragraph" w:styleId="FootnoteText">
    <w:name w:val="footnote text"/>
    <w:basedOn w:val="Normal"/>
    <w:link w:val="FootnoteTextChar"/>
    <w:uiPriority w:val="99"/>
    <w:semiHidden/>
    <w:unhideWhenUsed/>
    <w:rsid w:val="002650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5023"/>
    <w:rPr>
      <w:rFonts w:ascii="Cambria" w:eastAsiaTheme="minorEastAsia" w:hAnsi="Cambria"/>
      <w:sz w:val="20"/>
      <w:szCs w:val="20"/>
    </w:rPr>
  </w:style>
  <w:style w:type="paragraph" w:styleId="TOC3">
    <w:name w:val="toc 3"/>
    <w:basedOn w:val="Normal"/>
    <w:next w:val="Normal"/>
    <w:autoRedefine/>
    <w:uiPriority w:val="39"/>
    <w:unhideWhenUsed/>
    <w:qFormat/>
    <w:rsid w:val="00265023"/>
    <w:pPr>
      <w:spacing w:after="0"/>
    </w:pPr>
    <w:rPr>
      <w:rFonts w:asciiTheme="minorHAnsi" w:hAnsiTheme="minorHAnsi"/>
      <w:smallCaps/>
      <w:sz w:val="22"/>
    </w:rPr>
  </w:style>
  <w:style w:type="paragraph" w:styleId="TOC2">
    <w:name w:val="toc 2"/>
    <w:basedOn w:val="Normal"/>
    <w:next w:val="Normal"/>
    <w:autoRedefine/>
    <w:uiPriority w:val="39"/>
    <w:unhideWhenUsed/>
    <w:qFormat/>
    <w:rsid w:val="00265023"/>
    <w:pPr>
      <w:spacing w:after="0"/>
    </w:pPr>
    <w:rPr>
      <w:rFonts w:asciiTheme="minorHAnsi" w:hAnsiTheme="minorHAnsi"/>
      <w:b/>
      <w:smallCaps/>
      <w:sz w:val="22"/>
    </w:rPr>
  </w:style>
  <w:style w:type="table" w:styleId="TableGrid">
    <w:name w:val="Table Grid"/>
    <w:basedOn w:val="TableNormal"/>
    <w:uiPriority w:val="59"/>
    <w:rsid w:val="00265023"/>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rsid w:val="00376FD0"/>
    <w:pPr>
      <w:spacing w:after="0" w:line="240" w:lineRule="auto"/>
      <w:jc w:val="both"/>
    </w:pPr>
    <w:rPr>
      <w:rFonts w:ascii="Comic Sans MS" w:eastAsia="Times New Roman" w:hAnsi="Comic Sans MS" w:cs="Times New Roman"/>
      <w:szCs w:val="24"/>
      <w:lang w:val="sl-SI"/>
    </w:rPr>
  </w:style>
  <w:style w:type="character" w:customStyle="1" w:styleId="BodyTextChar">
    <w:name w:val="Body Text Char"/>
    <w:basedOn w:val="DefaultParagraphFont"/>
    <w:link w:val="BodyText"/>
    <w:rsid w:val="00376FD0"/>
    <w:rPr>
      <w:rFonts w:ascii="Comic Sans MS" w:eastAsia="Times New Roman" w:hAnsi="Comic Sans MS" w:cs="Times New Roman"/>
      <w:sz w:val="24"/>
      <w:szCs w:val="24"/>
      <w:lang w:val="sl-SI"/>
    </w:rPr>
  </w:style>
  <w:style w:type="paragraph" w:styleId="BodyText3">
    <w:name w:val="Body Text 3"/>
    <w:basedOn w:val="Normal"/>
    <w:link w:val="BodyText3Char"/>
    <w:uiPriority w:val="99"/>
    <w:semiHidden/>
    <w:unhideWhenUsed/>
    <w:rsid w:val="009C5A4D"/>
    <w:pPr>
      <w:spacing w:after="120"/>
    </w:pPr>
    <w:rPr>
      <w:sz w:val="16"/>
      <w:szCs w:val="16"/>
    </w:rPr>
  </w:style>
  <w:style w:type="character" w:customStyle="1" w:styleId="BodyText3Char">
    <w:name w:val="Body Text 3 Char"/>
    <w:basedOn w:val="DefaultParagraphFont"/>
    <w:link w:val="BodyText3"/>
    <w:uiPriority w:val="99"/>
    <w:semiHidden/>
    <w:rsid w:val="009C5A4D"/>
    <w:rPr>
      <w:rFonts w:ascii="Cambria" w:eastAsiaTheme="minorEastAsia" w:hAnsi="Cambria"/>
      <w:sz w:val="16"/>
      <w:szCs w:val="16"/>
    </w:rPr>
  </w:style>
  <w:style w:type="paragraph" w:styleId="CommentText">
    <w:name w:val="annotation text"/>
    <w:basedOn w:val="Normal"/>
    <w:link w:val="CommentTextChar"/>
    <w:uiPriority w:val="99"/>
    <w:semiHidden/>
    <w:unhideWhenUsed/>
    <w:rsid w:val="00E262B3"/>
    <w:pPr>
      <w:suppressAutoHyphens/>
      <w:spacing w:line="240" w:lineRule="auto"/>
    </w:pPr>
    <w:rPr>
      <w:rFonts w:ascii="Calibri" w:eastAsia="Arial Unicode MS" w:hAnsi="Calibri" w:cs="Calibri"/>
      <w:kern w:val="1"/>
      <w:szCs w:val="24"/>
    </w:rPr>
  </w:style>
  <w:style w:type="character" w:customStyle="1" w:styleId="CommentTextChar">
    <w:name w:val="Comment Text Char"/>
    <w:basedOn w:val="DefaultParagraphFont"/>
    <w:link w:val="CommentText"/>
    <w:uiPriority w:val="99"/>
    <w:semiHidden/>
    <w:rsid w:val="00E262B3"/>
    <w:rPr>
      <w:rFonts w:ascii="Calibri" w:eastAsia="Arial Unicode MS" w:hAnsi="Calibri" w:cs="Calibri"/>
      <w:kern w:val="1"/>
      <w:sz w:val="24"/>
      <w:szCs w:val="24"/>
    </w:rPr>
  </w:style>
  <w:style w:type="table" w:customStyle="1" w:styleId="LightList1">
    <w:name w:val="Light List1"/>
    <w:basedOn w:val="TableNormal"/>
    <w:uiPriority w:val="61"/>
    <w:rsid w:val="0061083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OCHeading">
    <w:name w:val="TOC Heading"/>
    <w:basedOn w:val="Heading1"/>
    <w:next w:val="Normal"/>
    <w:uiPriority w:val="39"/>
    <w:unhideWhenUsed/>
    <w:qFormat/>
    <w:rsid w:val="00D110CE"/>
    <w:pPr>
      <w:numPr>
        <w:numId w:val="0"/>
      </w:numPr>
      <w:outlineLvl w:val="9"/>
    </w:pPr>
    <w:rPr>
      <w:rFonts w:asciiTheme="majorHAnsi" w:hAnsiTheme="majorHAnsi"/>
      <w:color w:val="365F91" w:themeColor="accent1" w:themeShade="BF"/>
    </w:rPr>
  </w:style>
  <w:style w:type="paragraph" w:styleId="TOC4">
    <w:name w:val="toc 4"/>
    <w:basedOn w:val="Normal"/>
    <w:next w:val="Normal"/>
    <w:autoRedefine/>
    <w:uiPriority w:val="39"/>
    <w:semiHidden/>
    <w:unhideWhenUsed/>
    <w:rsid w:val="00D110CE"/>
    <w:pPr>
      <w:spacing w:after="0"/>
    </w:pPr>
    <w:rPr>
      <w:rFonts w:asciiTheme="minorHAnsi" w:hAnsiTheme="minorHAnsi"/>
      <w:sz w:val="22"/>
    </w:rPr>
  </w:style>
  <w:style w:type="paragraph" w:styleId="TOC5">
    <w:name w:val="toc 5"/>
    <w:basedOn w:val="Normal"/>
    <w:next w:val="Normal"/>
    <w:autoRedefine/>
    <w:uiPriority w:val="39"/>
    <w:semiHidden/>
    <w:unhideWhenUsed/>
    <w:rsid w:val="00D110CE"/>
    <w:pPr>
      <w:spacing w:after="0"/>
    </w:pPr>
    <w:rPr>
      <w:rFonts w:asciiTheme="minorHAnsi" w:hAnsiTheme="minorHAnsi"/>
      <w:sz w:val="22"/>
    </w:rPr>
  </w:style>
  <w:style w:type="paragraph" w:styleId="TOC6">
    <w:name w:val="toc 6"/>
    <w:basedOn w:val="Normal"/>
    <w:next w:val="Normal"/>
    <w:autoRedefine/>
    <w:uiPriority w:val="39"/>
    <w:semiHidden/>
    <w:unhideWhenUsed/>
    <w:rsid w:val="00D110CE"/>
    <w:pPr>
      <w:spacing w:after="0"/>
    </w:pPr>
    <w:rPr>
      <w:rFonts w:asciiTheme="minorHAnsi" w:hAnsiTheme="minorHAnsi"/>
      <w:sz w:val="22"/>
    </w:rPr>
  </w:style>
  <w:style w:type="paragraph" w:styleId="TOC7">
    <w:name w:val="toc 7"/>
    <w:basedOn w:val="Normal"/>
    <w:next w:val="Normal"/>
    <w:autoRedefine/>
    <w:uiPriority w:val="39"/>
    <w:semiHidden/>
    <w:unhideWhenUsed/>
    <w:rsid w:val="00D110CE"/>
    <w:pPr>
      <w:spacing w:after="0"/>
    </w:pPr>
    <w:rPr>
      <w:rFonts w:asciiTheme="minorHAnsi" w:hAnsiTheme="minorHAnsi"/>
      <w:sz w:val="22"/>
    </w:rPr>
  </w:style>
  <w:style w:type="paragraph" w:styleId="TOC8">
    <w:name w:val="toc 8"/>
    <w:basedOn w:val="Normal"/>
    <w:next w:val="Normal"/>
    <w:autoRedefine/>
    <w:uiPriority w:val="39"/>
    <w:semiHidden/>
    <w:unhideWhenUsed/>
    <w:rsid w:val="00D110CE"/>
    <w:pPr>
      <w:spacing w:after="0"/>
    </w:pPr>
    <w:rPr>
      <w:rFonts w:asciiTheme="minorHAnsi" w:hAnsiTheme="minorHAnsi"/>
      <w:sz w:val="22"/>
    </w:rPr>
  </w:style>
  <w:style w:type="paragraph" w:styleId="TOC9">
    <w:name w:val="toc 9"/>
    <w:basedOn w:val="Normal"/>
    <w:next w:val="Normal"/>
    <w:autoRedefine/>
    <w:uiPriority w:val="39"/>
    <w:semiHidden/>
    <w:unhideWhenUsed/>
    <w:rsid w:val="00D110CE"/>
    <w:pPr>
      <w:spacing w:after="0"/>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2C226-DA48-C54D-8158-601CDF16C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37</Pages>
  <Words>10051</Words>
  <Characters>57293</Characters>
  <Application>Microsoft Macintosh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SCM</Company>
  <LinksUpToDate>false</LinksUpToDate>
  <CharactersWithSpaces>67210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Microsoft Office User</cp:lastModifiedBy>
  <cp:revision>12</cp:revision>
  <dcterms:created xsi:type="dcterms:W3CDTF">2016-03-31T12:28:00Z</dcterms:created>
  <dcterms:modified xsi:type="dcterms:W3CDTF">2016-08-18T20:55:00Z</dcterms:modified>
</cp:coreProperties>
</file>